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3627,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públic</w:t>
      </w:r>
      <w:r w:rsidR="00570B2C">
        <w:rPr>
          <w:rFonts w:ascii="Verdana" w:hAnsi="Verdana" w:cs="Courier New"/>
          <w:bCs/>
          <w:sz w:val="22"/>
          <w:szCs w:val="22"/>
        </w:rPr>
        <w:t>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570B2C">
        <w:rPr>
          <w:rFonts w:ascii="Verdana" w:hAnsi="Verdana" w:cs="Courier New"/>
          <w:b/>
          <w:bCs/>
          <w:sz w:val="22"/>
          <w:szCs w:val="22"/>
        </w:rPr>
        <w:t>ADRIANA FERNANDA DE CEZARO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66406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54006"/>
    <w:rsid w:val="00694E4E"/>
    <w:rsid w:val="006D4BEA"/>
    <w:rsid w:val="006E0E17"/>
    <w:rsid w:val="00767841"/>
    <w:rsid w:val="008C3145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2014-11-13T12:27:00Z</dcterms:created>
  <dcterms:modified xsi:type="dcterms:W3CDTF">2014-11-13T12:27:00Z</dcterms:modified>
</cp:coreProperties>
</file>