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11443" w14:textId="77777777" w:rsidR="00832ECA" w:rsidRDefault="00832ECA" w:rsidP="00D47237">
      <w:pPr>
        <w:spacing w:line="36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14:paraId="721A0C81" w14:textId="214F6D4E" w:rsidR="008E138A" w:rsidRPr="00D47237" w:rsidRDefault="000079B5" w:rsidP="00D47237">
      <w:pPr>
        <w:spacing w:line="36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D47237">
        <w:rPr>
          <w:rFonts w:ascii="Bookman Old Style" w:hAnsi="Bookman Old Style" w:cs="Arial"/>
          <w:b/>
          <w:sz w:val="24"/>
          <w:szCs w:val="24"/>
          <w:u w:val="single"/>
        </w:rPr>
        <w:t xml:space="preserve">ATA </w:t>
      </w:r>
      <w:r w:rsidR="000F3923" w:rsidRPr="00D47237">
        <w:rPr>
          <w:rFonts w:ascii="Bookman Old Style" w:hAnsi="Bookman Old Style" w:cs="Arial"/>
          <w:b/>
          <w:sz w:val="24"/>
          <w:szCs w:val="24"/>
          <w:u w:val="single"/>
        </w:rPr>
        <w:t xml:space="preserve">COMPLEMENTAR DE </w:t>
      </w:r>
      <w:r w:rsidR="00880636" w:rsidRPr="00D47237">
        <w:rPr>
          <w:rFonts w:ascii="Bookman Old Style" w:hAnsi="Bookman Old Style" w:cs="Arial"/>
          <w:b/>
          <w:sz w:val="24"/>
          <w:szCs w:val="24"/>
          <w:u w:val="single"/>
        </w:rPr>
        <w:t>HABILITAÇÃO E JULGAMENTO</w:t>
      </w:r>
      <w:r w:rsidR="00D75601">
        <w:rPr>
          <w:rFonts w:ascii="Bookman Old Style" w:hAnsi="Bookman Old Style" w:cs="Arial"/>
          <w:b/>
          <w:sz w:val="24"/>
          <w:szCs w:val="24"/>
          <w:u w:val="single"/>
        </w:rPr>
        <w:t xml:space="preserve"> 2</w:t>
      </w:r>
    </w:p>
    <w:p w14:paraId="08C13F3C" w14:textId="77777777" w:rsidR="009E5EAB" w:rsidRPr="00D47237" w:rsidRDefault="004E2E71" w:rsidP="00D47237">
      <w:pPr>
        <w:spacing w:after="0" w:line="36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D47237">
        <w:rPr>
          <w:rFonts w:ascii="Bookman Old Style" w:hAnsi="Bookman Old Style" w:cs="Arial"/>
          <w:sz w:val="24"/>
          <w:szCs w:val="24"/>
        </w:rPr>
        <w:t>A</w:t>
      </w:r>
      <w:r w:rsidR="00905537" w:rsidRPr="00D47237">
        <w:rPr>
          <w:rFonts w:ascii="Bookman Old Style" w:hAnsi="Bookman Old Style" w:cs="Arial"/>
          <w:sz w:val="24"/>
          <w:szCs w:val="24"/>
        </w:rPr>
        <w:t>o</w:t>
      </w:r>
      <w:r w:rsidR="00FC5B0E" w:rsidRPr="00D47237">
        <w:rPr>
          <w:rFonts w:ascii="Bookman Old Style" w:hAnsi="Bookman Old Style" w:cs="Arial"/>
          <w:sz w:val="24"/>
          <w:szCs w:val="24"/>
        </w:rPr>
        <w:t>s</w:t>
      </w:r>
      <w:r w:rsidRPr="00D47237">
        <w:rPr>
          <w:rFonts w:ascii="Bookman Old Style" w:hAnsi="Bookman Old Style" w:cs="Arial"/>
          <w:sz w:val="24"/>
          <w:szCs w:val="24"/>
        </w:rPr>
        <w:t xml:space="preserve"> </w:t>
      </w:r>
      <w:r w:rsidR="006A177B" w:rsidRPr="00D47237">
        <w:rPr>
          <w:rFonts w:ascii="Bookman Old Style" w:hAnsi="Bookman Old Style" w:cs="Arial"/>
          <w:sz w:val="24"/>
          <w:szCs w:val="24"/>
        </w:rPr>
        <w:t>20</w:t>
      </w:r>
      <w:r w:rsidRPr="00D47237">
        <w:rPr>
          <w:rFonts w:ascii="Bookman Old Style" w:hAnsi="Bookman Old Style" w:cs="Arial"/>
          <w:sz w:val="24"/>
          <w:szCs w:val="24"/>
        </w:rPr>
        <w:t xml:space="preserve"> (</w:t>
      </w:r>
      <w:r w:rsidR="006A177B" w:rsidRPr="00D47237">
        <w:rPr>
          <w:rFonts w:ascii="Bookman Old Style" w:hAnsi="Bookman Old Style" w:cs="Arial"/>
          <w:sz w:val="24"/>
          <w:szCs w:val="24"/>
        </w:rPr>
        <w:t>vinte</w:t>
      </w:r>
      <w:r w:rsidR="007B5899" w:rsidRPr="00D47237">
        <w:rPr>
          <w:rFonts w:ascii="Bookman Old Style" w:hAnsi="Bookman Old Style" w:cs="Arial"/>
          <w:sz w:val="24"/>
          <w:szCs w:val="24"/>
        </w:rPr>
        <w:t xml:space="preserve">) dias do mês de </w:t>
      </w:r>
      <w:r w:rsidR="00880636" w:rsidRPr="00D47237">
        <w:rPr>
          <w:rFonts w:ascii="Bookman Old Style" w:hAnsi="Bookman Old Style" w:cs="Arial"/>
          <w:sz w:val="24"/>
          <w:szCs w:val="24"/>
        </w:rPr>
        <w:t>janeiro</w:t>
      </w:r>
      <w:r w:rsidRPr="00D47237">
        <w:rPr>
          <w:rFonts w:ascii="Bookman Old Style" w:hAnsi="Bookman Old Style" w:cs="Arial"/>
          <w:sz w:val="24"/>
          <w:szCs w:val="24"/>
        </w:rPr>
        <w:t xml:space="preserve"> de 20</w:t>
      </w:r>
      <w:r w:rsidR="00B06046" w:rsidRPr="00D47237">
        <w:rPr>
          <w:rFonts w:ascii="Bookman Old Style" w:hAnsi="Bookman Old Style" w:cs="Arial"/>
          <w:sz w:val="24"/>
          <w:szCs w:val="24"/>
        </w:rPr>
        <w:t>2</w:t>
      </w:r>
      <w:r w:rsidR="00880636" w:rsidRPr="00D47237">
        <w:rPr>
          <w:rFonts w:ascii="Bookman Old Style" w:hAnsi="Bookman Old Style" w:cs="Arial"/>
          <w:sz w:val="24"/>
          <w:szCs w:val="24"/>
        </w:rPr>
        <w:t>2</w:t>
      </w:r>
      <w:r w:rsidRPr="00D47237">
        <w:rPr>
          <w:rFonts w:ascii="Bookman Old Style" w:hAnsi="Bookman Old Style" w:cs="Arial"/>
          <w:sz w:val="24"/>
          <w:szCs w:val="24"/>
        </w:rPr>
        <w:t>, nas dependências do Centro Administrativo Mun</w:t>
      </w:r>
      <w:r w:rsidR="003E7566" w:rsidRPr="00D47237">
        <w:rPr>
          <w:rFonts w:ascii="Bookman Old Style" w:hAnsi="Bookman Old Style" w:cs="Arial"/>
          <w:sz w:val="24"/>
          <w:szCs w:val="24"/>
        </w:rPr>
        <w:t>icipal de Formosa do Sul, reuniram</w:t>
      </w:r>
      <w:r w:rsidRPr="00D47237">
        <w:rPr>
          <w:rFonts w:ascii="Bookman Old Style" w:hAnsi="Bookman Old Style" w:cs="Arial"/>
          <w:sz w:val="24"/>
          <w:szCs w:val="24"/>
        </w:rPr>
        <w:t xml:space="preserve">-se </w:t>
      </w:r>
      <w:r w:rsidR="006A177B" w:rsidRPr="00D47237">
        <w:rPr>
          <w:rFonts w:ascii="Bookman Old Style" w:hAnsi="Bookman Old Style" w:cs="Arial"/>
          <w:sz w:val="24"/>
          <w:szCs w:val="24"/>
        </w:rPr>
        <w:t>o</w:t>
      </w:r>
      <w:r w:rsidR="00D16B40" w:rsidRPr="00D47237">
        <w:rPr>
          <w:rFonts w:ascii="Bookman Old Style" w:hAnsi="Bookman Old Style" w:cs="Arial"/>
          <w:sz w:val="24"/>
          <w:szCs w:val="24"/>
        </w:rPr>
        <w:t xml:space="preserve"> </w:t>
      </w:r>
      <w:r w:rsidR="006A177B" w:rsidRPr="00D47237">
        <w:rPr>
          <w:rFonts w:ascii="Bookman Old Style" w:hAnsi="Bookman Old Style" w:cs="Arial"/>
          <w:sz w:val="24"/>
          <w:szCs w:val="24"/>
        </w:rPr>
        <w:t>Pregoeiro</w:t>
      </w:r>
      <w:r w:rsidR="00D16B40" w:rsidRPr="00D47237">
        <w:rPr>
          <w:rFonts w:ascii="Bookman Old Style" w:hAnsi="Bookman Old Style" w:cs="Arial"/>
          <w:sz w:val="24"/>
          <w:szCs w:val="24"/>
        </w:rPr>
        <w:t xml:space="preserve"> </w:t>
      </w:r>
      <w:r w:rsidR="003E7566" w:rsidRPr="00D47237">
        <w:rPr>
          <w:rFonts w:ascii="Bookman Old Style" w:hAnsi="Bookman Old Style" w:cs="Arial"/>
          <w:sz w:val="24"/>
          <w:szCs w:val="24"/>
        </w:rPr>
        <w:t>e Equipe de Apoio,</w:t>
      </w:r>
      <w:r w:rsidRPr="00D47237">
        <w:rPr>
          <w:rFonts w:ascii="Bookman Old Style" w:hAnsi="Bookman Old Style" w:cs="Arial"/>
          <w:sz w:val="24"/>
          <w:szCs w:val="24"/>
        </w:rPr>
        <w:t xml:space="preserve"> </w:t>
      </w:r>
      <w:r w:rsidR="003E7566" w:rsidRPr="00D47237">
        <w:rPr>
          <w:rFonts w:ascii="Bookman Old Style" w:hAnsi="Bookman Old Style" w:cs="Arial"/>
          <w:sz w:val="24"/>
          <w:szCs w:val="24"/>
        </w:rPr>
        <w:t>nomeados</w:t>
      </w:r>
      <w:r w:rsidRPr="00D47237">
        <w:rPr>
          <w:rFonts w:ascii="Bookman Old Style" w:hAnsi="Bookman Old Style" w:cs="Arial"/>
          <w:sz w:val="24"/>
          <w:szCs w:val="24"/>
        </w:rPr>
        <w:t xml:space="preserve"> pelo Decreto Municipal </w:t>
      </w:r>
      <w:r w:rsidR="00905537" w:rsidRPr="00D47237">
        <w:rPr>
          <w:rFonts w:ascii="Bookman Old Style" w:hAnsi="Bookman Old Style" w:cs="Arial"/>
          <w:sz w:val="24"/>
          <w:szCs w:val="24"/>
        </w:rPr>
        <w:t>n</w:t>
      </w:r>
      <w:r w:rsidR="00B141FA" w:rsidRPr="00D47237">
        <w:rPr>
          <w:rFonts w:ascii="Bookman Old Style" w:hAnsi="Bookman Old Style" w:cs="Arial"/>
          <w:sz w:val="24"/>
          <w:szCs w:val="24"/>
        </w:rPr>
        <w:t xml:space="preserve">º </w:t>
      </w:r>
      <w:r w:rsidR="006A177B" w:rsidRPr="00D47237">
        <w:rPr>
          <w:rFonts w:ascii="Bookman Old Style" w:hAnsi="Bookman Old Style" w:cs="Arial"/>
          <w:sz w:val="24"/>
          <w:szCs w:val="24"/>
        </w:rPr>
        <w:t>5</w:t>
      </w:r>
      <w:r w:rsidR="00FC5B0E" w:rsidRPr="00D47237">
        <w:rPr>
          <w:rFonts w:ascii="Bookman Old Style" w:hAnsi="Bookman Old Style" w:cs="Arial"/>
          <w:sz w:val="24"/>
          <w:szCs w:val="24"/>
        </w:rPr>
        <w:t>.</w:t>
      </w:r>
      <w:r w:rsidR="006A177B" w:rsidRPr="00D47237">
        <w:rPr>
          <w:rFonts w:ascii="Bookman Old Style" w:hAnsi="Bookman Old Style" w:cs="Arial"/>
          <w:sz w:val="24"/>
          <w:szCs w:val="24"/>
        </w:rPr>
        <w:t>194/2021</w:t>
      </w:r>
      <w:r w:rsidR="00905537" w:rsidRPr="00D47237">
        <w:rPr>
          <w:rFonts w:ascii="Bookman Old Style" w:hAnsi="Bookman Old Style" w:cs="Arial"/>
          <w:sz w:val="24"/>
          <w:szCs w:val="24"/>
        </w:rPr>
        <w:t>,</w:t>
      </w:r>
      <w:r w:rsidRPr="00D47237">
        <w:rPr>
          <w:rFonts w:ascii="Bookman Old Style" w:hAnsi="Bookman Old Style" w:cs="Arial"/>
          <w:sz w:val="24"/>
          <w:szCs w:val="24"/>
        </w:rPr>
        <w:t xml:space="preserve"> </w:t>
      </w:r>
      <w:r w:rsidR="009E5EAB" w:rsidRPr="00D47237">
        <w:rPr>
          <w:rFonts w:ascii="Bookman Old Style" w:hAnsi="Bookman Old Style" w:cs="Arial"/>
          <w:sz w:val="24"/>
          <w:szCs w:val="24"/>
        </w:rPr>
        <w:t xml:space="preserve">na Prefeitura Municipal de Formosa do Sul, para </w:t>
      </w:r>
      <w:r w:rsidR="00217D26" w:rsidRPr="00D47237">
        <w:rPr>
          <w:rFonts w:ascii="Bookman Old Style" w:hAnsi="Bookman Old Style" w:cs="Arial"/>
          <w:sz w:val="24"/>
          <w:szCs w:val="24"/>
        </w:rPr>
        <w:t>reabertura d</w:t>
      </w:r>
      <w:r w:rsidR="009E5EAB" w:rsidRPr="00D47237">
        <w:rPr>
          <w:rFonts w:ascii="Bookman Old Style" w:hAnsi="Bookman Old Style" w:cs="Arial"/>
          <w:sz w:val="24"/>
          <w:szCs w:val="24"/>
        </w:rPr>
        <w:t>a</w:t>
      </w:r>
      <w:r w:rsidR="00217D26" w:rsidRPr="00D47237">
        <w:rPr>
          <w:rFonts w:ascii="Bookman Old Style" w:hAnsi="Bookman Old Style" w:cs="Arial"/>
          <w:sz w:val="24"/>
          <w:szCs w:val="24"/>
        </w:rPr>
        <w:t xml:space="preserve"> sessão de </w:t>
      </w:r>
      <w:r w:rsidR="00880636" w:rsidRPr="00D47237">
        <w:rPr>
          <w:rFonts w:ascii="Bookman Old Style" w:hAnsi="Bookman Old Style" w:cs="Arial"/>
          <w:sz w:val="24"/>
          <w:szCs w:val="24"/>
        </w:rPr>
        <w:t>julgamento/habilitação</w:t>
      </w:r>
      <w:r w:rsidR="00217D26" w:rsidRPr="00D47237">
        <w:rPr>
          <w:rFonts w:ascii="Bookman Old Style" w:hAnsi="Bookman Old Style" w:cs="Arial"/>
          <w:sz w:val="24"/>
          <w:szCs w:val="24"/>
        </w:rPr>
        <w:t xml:space="preserve"> dos licitantes </w:t>
      </w:r>
      <w:r w:rsidR="007815F3" w:rsidRPr="00D47237">
        <w:rPr>
          <w:rFonts w:ascii="Bookman Old Style" w:hAnsi="Bookman Old Style" w:cs="Arial"/>
          <w:sz w:val="24"/>
          <w:szCs w:val="24"/>
        </w:rPr>
        <w:t>referente</w:t>
      </w:r>
      <w:r w:rsidR="009E5EAB" w:rsidRPr="00D47237">
        <w:rPr>
          <w:rFonts w:ascii="Bookman Old Style" w:hAnsi="Bookman Old Style" w:cs="Arial"/>
          <w:sz w:val="24"/>
          <w:szCs w:val="24"/>
        </w:rPr>
        <w:t xml:space="preserve"> ao Processo nº </w:t>
      </w:r>
      <w:r w:rsidR="008656D7" w:rsidRPr="00D47237">
        <w:rPr>
          <w:rFonts w:ascii="Bookman Old Style" w:hAnsi="Bookman Old Style" w:cs="Arial"/>
          <w:sz w:val="24"/>
          <w:szCs w:val="24"/>
        </w:rPr>
        <w:t>83</w:t>
      </w:r>
      <w:r w:rsidR="009E5EAB" w:rsidRPr="00D47237">
        <w:rPr>
          <w:rFonts w:ascii="Bookman Old Style" w:hAnsi="Bookman Old Style" w:cs="Arial"/>
          <w:sz w:val="24"/>
          <w:szCs w:val="24"/>
        </w:rPr>
        <w:t>/202</w:t>
      </w:r>
      <w:r w:rsidR="008656D7" w:rsidRPr="00D47237">
        <w:rPr>
          <w:rFonts w:ascii="Bookman Old Style" w:hAnsi="Bookman Old Style" w:cs="Arial"/>
          <w:sz w:val="24"/>
          <w:szCs w:val="24"/>
        </w:rPr>
        <w:t>1</w:t>
      </w:r>
      <w:r w:rsidR="00072FF8">
        <w:rPr>
          <w:rFonts w:ascii="Bookman Old Style" w:hAnsi="Bookman Old Style" w:cs="Arial"/>
          <w:sz w:val="24"/>
          <w:szCs w:val="24"/>
        </w:rPr>
        <w:t xml:space="preserve"> -</w:t>
      </w:r>
      <w:r w:rsidR="009E5EAB" w:rsidRPr="00D47237">
        <w:rPr>
          <w:rFonts w:ascii="Bookman Old Style" w:hAnsi="Bookman Old Style" w:cs="Arial"/>
          <w:sz w:val="24"/>
          <w:szCs w:val="24"/>
        </w:rPr>
        <w:t xml:space="preserve"> </w:t>
      </w:r>
      <w:r w:rsidR="008656D7" w:rsidRPr="00D47237">
        <w:rPr>
          <w:rFonts w:ascii="Bookman Old Style" w:hAnsi="Bookman Old Style" w:cs="Arial"/>
          <w:sz w:val="24"/>
          <w:szCs w:val="24"/>
        </w:rPr>
        <w:t>Pregão Eletrônico</w:t>
      </w:r>
      <w:r w:rsidR="009E5EAB" w:rsidRPr="00D47237">
        <w:rPr>
          <w:rFonts w:ascii="Bookman Old Style" w:hAnsi="Bookman Old Style" w:cs="Arial"/>
          <w:sz w:val="24"/>
          <w:szCs w:val="24"/>
        </w:rPr>
        <w:t xml:space="preserve"> Nº </w:t>
      </w:r>
      <w:r w:rsidR="008656D7" w:rsidRPr="00D47237">
        <w:rPr>
          <w:rFonts w:ascii="Bookman Old Style" w:hAnsi="Bookman Old Style" w:cs="Arial"/>
          <w:sz w:val="24"/>
          <w:szCs w:val="24"/>
        </w:rPr>
        <w:t>29</w:t>
      </w:r>
      <w:r w:rsidR="009E5EAB" w:rsidRPr="00D47237">
        <w:rPr>
          <w:rFonts w:ascii="Bookman Old Style" w:hAnsi="Bookman Old Style" w:cs="Arial"/>
          <w:sz w:val="24"/>
          <w:szCs w:val="24"/>
        </w:rPr>
        <w:t>/202</w:t>
      </w:r>
      <w:r w:rsidR="008656D7" w:rsidRPr="00D47237">
        <w:rPr>
          <w:rFonts w:ascii="Bookman Old Style" w:hAnsi="Bookman Old Style" w:cs="Arial"/>
          <w:sz w:val="24"/>
          <w:szCs w:val="24"/>
        </w:rPr>
        <w:t>1</w:t>
      </w:r>
      <w:r w:rsidR="009E5EAB" w:rsidRPr="00D47237">
        <w:rPr>
          <w:rFonts w:ascii="Bookman Old Style" w:hAnsi="Bookman Old Style" w:cs="Arial"/>
          <w:sz w:val="24"/>
          <w:szCs w:val="24"/>
        </w:rPr>
        <w:t>.</w:t>
      </w:r>
    </w:p>
    <w:p w14:paraId="78A38416" w14:textId="77777777" w:rsidR="00400116" w:rsidRPr="00D47237" w:rsidRDefault="00400116" w:rsidP="00D47237">
      <w:pPr>
        <w:spacing w:after="0" w:line="360" w:lineRule="auto"/>
        <w:ind w:firstLine="1134"/>
        <w:jc w:val="both"/>
        <w:rPr>
          <w:rFonts w:ascii="Bookman Old Style" w:hAnsi="Bookman Old Style" w:cs="Arial"/>
          <w:sz w:val="24"/>
          <w:szCs w:val="24"/>
        </w:rPr>
      </w:pPr>
    </w:p>
    <w:p w14:paraId="340F2F09" w14:textId="77777777" w:rsidR="00880636" w:rsidRPr="00D47237" w:rsidRDefault="00217D26" w:rsidP="00D47237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D47237">
        <w:rPr>
          <w:rFonts w:ascii="Bookman Old Style" w:hAnsi="Bookman Old Style" w:cs="Arial"/>
          <w:sz w:val="24"/>
          <w:szCs w:val="24"/>
        </w:rPr>
        <w:tab/>
      </w:r>
      <w:r w:rsidR="00880636" w:rsidRPr="00D47237">
        <w:rPr>
          <w:rFonts w:ascii="Bookman Old Style" w:hAnsi="Bookman Old Style"/>
          <w:sz w:val="24"/>
          <w:szCs w:val="24"/>
        </w:rPr>
        <w:t xml:space="preserve">Após manifestação técnica e análise por </w:t>
      </w:r>
      <w:r w:rsidR="00EC6475">
        <w:rPr>
          <w:rFonts w:ascii="Bookman Old Style" w:hAnsi="Bookman Old Style"/>
          <w:sz w:val="24"/>
          <w:szCs w:val="24"/>
        </w:rPr>
        <w:t xml:space="preserve">este </w:t>
      </w:r>
      <w:r w:rsidR="00EC6475" w:rsidRPr="00D47237">
        <w:rPr>
          <w:rFonts w:ascii="Bookman Old Style" w:hAnsi="Bookman Old Style" w:cs="Arial"/>
          <w:sz w:val="24"/>
          <w:szCs w:val="24"/>
        </w:rPr>
        <w:t>Pregoeiro e Equipe de Apoio</w:t>
      </w:r>
      <w:r w:rsidR="00880636" w:rsidRPr="00D47237">
        <w:rPr>
          <w:rFonts w:ascii="Bookman Old Style" w:hAnsi="Bookman Old Style"/>
          <w:sz w:val="24"/>
          <w:szCs w:val="24"/>
        </w:rPr>
        <w:t>, considerando a ausência de justificativa plausível para o não atendimento dos itens descritos no Memorial Descritivo, entende-se pelo indeferimento da impugnação apresentada pela a empresa SORDI PROJETOS</w:t>
      </w:r>
      <w:r w:rsidR="00EC6475">
        <w:rPr>
          <w:rFonts w:ascii="Bookman Old Style" w:hAnsi="Bookman Old Style"/>
          <w:sz w:val="24"/>
          <w:szCs w:val="24"/>
        </w:rPr>
        <w:t>, mantendo-se a sua desclassificação</w:t>
      </w:r>
      <w:r w:rsidR="00880636" w:rsidRPr="00D47237">
        <w:rPr>
          <w:rFonts w:ascii="Bookman Old Style" w:hAnsi="Bookman Old Style"/>
          <w:sz w:val="24"/>
          <w:szCs w:val="24"/>
        </w:rPr>
        <w:t>. Assim, mantém-se o INDEFERIMENTO, pois a impugnante (empresa SORDI PROJETOS) não atendeu aos requisitos propostos no memorial descritivo, cuja elaboração se deu de forma prévia e pública no bojo deste procedimento licitatório.</w:t>
      </w:r>
    </w:p>
    <w:p w14:paraId="458C4D9A" w14:textId="77777777" w:rsidR="00B16A1E" w:rsidRPr="00D47237" w:rsidRDefault="00B16A1E" w:rsidP="00D47237">
      <w:pPr>
        <w:spacing w:line="360" w:lineRule="auto"/>
        <w:ind w:firstLine="567"/>
        <w:jc w:val="both"/>
        <w:rPr>
          <w:rFonts w:ascii="Bookman Old Style" w:hAnsi="Bookman Old Style" w:cs="Arial"/>
          <w:sz w:val="24"/>
          <w:szCs w:val="24"/>
        </w:rPr>
      </w:pPr>
      <w:r w:rsidRPr="00D47237">
        <w:rPr>
          <w:rFonts w:ascii="Bookman Old Style" w:hAnsi="Bookman Old Style" w:cs="Arial"/>
          <w:sz w:val="24"/>
          <w:szCs w:val="24"/>
        </w:rPr>
        <w:t>Passando à análise da documentação de habilitação e a proposta atualizada, incluindo a marca e modelo dos equipamentos (prospecto)</w:t>
      </w:r>
      <w:r w:rsidR="00EC6475">
        <w:rPr>
          <w:rFonts w:ascii="Bookman Old Style" w:hAnsi="Bookman Old Style" w:cs="Arial"/>
          <w:sz w:val="24"/>
          <w:szCs w:val="24"/>
        </w:rPr>
        <w:t>,</w:t>
      </w:r>
      <w:r w:rsidRPr="00D47237">
        <w:rPr>
          <w:rFonts w:ascii="Bookman Old Style" w:hAnsi="Bookman Old Style" w:cs="Arial"/>
          <w:sz w:val="24"/>
          <w:szCs w:val="24"/>
        </w:rPr>
        <w:t xml:space="preserve"> da empresa classificado em 2º lugar (GT Solar Serviços Elétricos LTDA), esta comis</w:t>
      </w:r>
      <w:r w:rsidR="00065980" w:rsidRPr="00D47237">
        <w:rPr>
          <w:rFonts w:ascii="Bookman Old Style" w:hAnsi="Bookman Old Style" w:cs="Arial"/>
          <w:sz w:val="24"/>
          <w:szCs w:val="24"/>
        </w:rPr>
        <w:t>são verificou as seguintes irregularidades:</w:t>
      </w:r>
    </w:p>
    <w:p w14:paraId="3289E4EA" w14:textId="77777777" w:rsidR="00065980" w:rsidRPr="00D47237" w:rsidRDefault="00065980" w:rsidP="00D47237">
      <w:pPr>
        <w:spacing w:line="360" w:lineRule="auto"/>
        <w:ind w:firstLine="567"/>
        <w:jc w:val="both"/>
        <w:rPr>
          <w:rFonts w:ascii="Bookman Old Style" w:hAnsi="Bookman Old Style" w:cs="Arial"/>
          <w:b/>
          <w:sz w:val="24"/>
          <w:szCs w:val="24"/>
        </w:rPr>
      </w:pPr>
      <w:r w:rsidRPr="00D47237">
        <w:rPr>
          <w:rFonts w:ascii="Bookman Old Style" w:hAnsi="Bookman Old Style" w:cs="Arial"/>
          <w:b/>
          <w:sz w:val="24"/>
          <w:szCs w:val="24"/>
        </w:rPr>
        <w:t>- Quanto à documentação de habilitação:</w:t>
      </w:r>
    </w:p>
    <w:p w14:paraId="6F1FA1EC" w14:textId="77777777" w:rsidR="00065980" w:rsidRPr="00D47237" w:rsidRDefault="00B12B2C" w:rsidP="00D47237">
      <w:pPr>
        <w:spacing w:line="360" w:lineRule="auto"/>
        <w:ind w:firstLine="567"/>
        <w:jc w:val="both"/>
        <w:rPr>
          <w:rFonts w:ascii="Bookman Old Style" w:hAnsi="Bookman Old Style" w:cs="Arial"/>
          <w:sz w:val="24"/>
          <w:szCs w:val="24"/>
        </w:rPr>
      </w:pPr>
      <w:r w:rsidRPr="00D47237">
        <w:rPr>
          <w:rFonts w:ascii="Bookman Old Style" w:hAnsi="Bookman Old Style" w:cs="Arial"/>
          <w:b/>
          <w:sz w:val="24"/>
          <w:szCs w:val="24"/>
        </w:rPr>
        <w:t>1</w:t>
      </w:r>
      <w:r w:rsidR="00065980" w:rsidRPr="00D47237">
        <w:rPr>
          <w:rFonts w:ascii="Bookman Old Style" w:hAnsi="Bookman Old Style" w:cs="Arial"/>
          <w:b/>
          <w:sz w:val="24"/>
          <w:szCs w:val="24"/>
        </w:rPr>
        <w:t>)</w:t>
      </w:r>
      <w:r w:rsidR="00065980" w:rsidRPr="00D47237">
        <w:rPr>
          <w:rFonts w:ascii="Bookman Old Style" w:hAnsi="Bookman Old Style" w:cs="Arial"/>
          <w:sz w:val="24"/>
          <w:szCs w:val="24"/>
        </w:rPr>
        <w:t xml:space="preserve"> A empresa </w:t>
      </w:r>
      <w:r w:rsidR="00065980" w:rsidRPr="00D47237">
        <w:rPr>
          <w:rFonts w:ascii="Bookman Old Style" w:hAnsi="Bookman Old Style" w:cs="Arial"/>
          <w:b/>
          <w:sz w:val="24"/>
          <w:szCs w:val="24"/>
        </w:rPr>
        <w:t>desatendeu</w:t>
      </w:r>
      <w:r w:rsidR="00065980" w:rsidRPr="00D47237">
        <w:rPr>
          <w:rFonts w:ascii="Bookman Old Style" w:hAnsi="Bookman Old Style" w:cs="Arial"/>
          <w:sz w:val="24"/>
          <w:szCs w:val="24"/>
        </w:rPr>
        <w:t xml:space="preserve"> o exigido no item 11.1.2, alínea ‘a’ do edital (Regularidade Fiscal Trabalhista), onde se exigia que a emissão do documento deveria ser inferior </w:t>
      </w:r>
      <w:r w:rsidR="009108EA" w:rsidRPr="00D47237">
        <w:rPr>
          <w:rFonts w:ascii="Bookman Old Style" w:hAnsi="Bookman Old Style" w:cs="Arial"/>
          <w:sz w:val="24"/>
          <w:szCs w:val="24"/>
        </w:rPr>
        <w:t>a</w:t>
      </w:r>
      <w:r w:rsidR="00065980" w:rsidRPr="00D47237">
        <w:rPr>
          <w:rFonts w:ascii="Bookman Old Style" w:hAnsi="Bookman Old Style" w:cs="Arial"/>
          <w:sz w:val="24"/>
          <w:szCs w:val="24"/>
        </w:rPr>
        <w:t xml:space="preserve"> 120 (cento e vinte) dias. A empresa licitante apresentou o referido documento com data de 11-05-2021</w:t>
      </w:r>
      <w:r w:rsidR="00F67E6B" w:rsidRPr="00D47237">
        <w:rPr>
          <w:rFonts w:ascii="Bookman Old Style" w:hAnsi="Bookman Old Style" w:cs="Arial"/>
          <w:sz w:val="24"/>
          <w:szCs w:val="24"/>
        </w:rPr>
        <w:t>. C</w:t>
      </w:r>
      <w:r w:rsidR="009108EA" w:rsidRPr="00D47237">
        <w:rPr>
          <w:rFonts w:ascii="Bookman Old Style" w:hAnsi="Bookman Old Style" w:cs="Arial"/>
          <w:sz w:val="24"/>
          <w:szCs w:val="24"/>
        </w:rPr>
        <w:t xml:space="preserve">onsiderando que a sessão de licitação ocorreu em 09-12-2021, </w:t>
      </w:r>
      <w:r w:rsidR="00F67E6B" w:rsidRPr="00D47237">
        <w:rPr>
          <w:rFonts w:ascii="Bookman Old Style" w:hAnsi="Bookman Old Style" w:cs="Arial"/>
          <w:sz w:val="24"/>
          <w:szCs w:val="24"/>
        </w:rPr>
        <w:t xml:space="preserve">tem-se que a Prova da inscrição foi apresentada com </w:t>
      </w:r>
      <w:r w:rsidR="009108EA" w:rsidRPr="00D47237">
        <w:rPr>
          <w:rFonts w:ascii="Bookman Old Style" w:hAnsi="Bookman Old Style" w:cs="Arial"/>
          <w:sz w:val="24"/>
          <w:szCs w:val="24"/>
        </w:rPr>
        <w:t>212 dias da data da emissão</w:t>
      </w:r>
      <w:r w:rsidR="00F67E6B" w:rsidRPr="00D47237">
        <w:rPr>
          <w:rFonts w:ascii="Bookman Old Style" w:hAnsi="Bookman Old Style" w:cs="Arial"/>
          <w:sz w:val="24"/>
          <w:szCs w:val="24"/>
        </w:rPr>
        <w:t>.</w:t>
      </w:r>
    </w:p>
    <w:p w14:paraId="2B93CE6D" w14:textId="77777777" w:rsidR="00065980" w:rsidRPr="00D47237" w:rsidRDefault="00B12B2C" w:rsidP="00D47237">
      <w:pPr>
        <w:spacing w:line="360" w:lineRule="auto"/>
        <w:ind w:firstLine="567"/>
        <w:jc w:val="both"/>
        <w:rPr>
          <w:rFonts w:ascii="Bookman Old Style" w:hAnsi="Bookman Old Style" w:cs="Arial"/>
          <w:b/>
          <w:sz w:val="24"/>
          <w:szCs w:val="24"/>
        </w:rPr>
      </w:pPr>
      <w:r w:rsidRPr="00D47237">
        <w:rPr>
          <w:rFonts w:ascii="Bookman Old Style" w:hAnsi="Bookman Old Style" w:cs="Arial"/>
          <w:b/>
          <w:sz w:val="24"/>
          <w:szCs w:val="24"/>
        </w:rPr>
        <w:lastRenderedPageBreak/>
        <w:t>2</w:t>
      </w:r>
      <w:r w:rsidR="00F67E6B" w:rsidRPr="00D47237">
        <w:rPr>
          <w:rFonts w:ascii="Bookman Old Style" w:hAnsi="Bookman Old Style" w:cs="Arial"/>
          <w:b/>
          <w:sz w:val="24"/>
          <w:szCs w:val="24"/>
        </w:rPr>
        <w:t>) A empresa desatendeu o exigido no item 11.1.3, alíneas ‘a’, ‘b’, ‘c’, ‘d’, ‘g’</w:t>
      </w:r>
      <w:r w:rsidR="005F1010" w:rsidRPr="00D47237">
        <w:rPr>
          <w:rFonts w:ascii="Bookman Old Style" w:hAnsi="Bookman Old Style" w:cs="Arial"/>
          <w:b/>
          <w:sz w:val="24"/>
          <w:szCs w:val="24"/>
        </w:rPr>
        <w:t xml:space="preserve"> e</w:t>
      </w:r>
      <w:r w:rsidR="00F67E6B" w:rsidRPr="00D47237">
        <w:rPr>
          <w:rFonts w:ascii="Bookman Old Style" w:hAnsi="Bookman Old Style" w:cs="Arial"/>
          <w:b/>
          <w:sz w:val="24"/>
          <w:szCs w:val="24"/>
        </w:rPr>
        <w:t xml:space="preserve"> ‘h’</w:t>
      </w:r>
      <w:r w:rsidR="005F1010" w:rsidRPr="00D47237">
        <w:rPr>
          <w:rFonts w:ascii="Bookman Old Style" w:hAnsi="Bookman Old Style" w:cs="Arial"/>
          <w:b/>
          <w:sz w:val="24"/>
          <w:szCs w:val="24"/>
        </w:rPr>
        <w:t>.</w:t>
      </w:r>
    </w:p>
    <w:p w14:paraId="6062F075" w14:textId="77777777" w:rsidR="005F1010" w:rsidRPr="00D47237" w:rsidRDefault="00B12B2C" w:rsidP="00D47237">
      <w:pPr>
        <w:spacing w:line="360" w:lineRule="auto"/>
        <w:ind w:firstLine="567"/>
        <w:jc w:val="both"/>
        <w:rPr>
          <w:rFonts w:ascii="Bookman Old Style" w:hAnsi="Bookman Old Style" w:cs="Arial"/>
          <w:sz w:val="24"/>
          <w:szCs w:val="24"/>
        </w:rPr>
      </w:pPr>
      <w:r w:rsidRPr="00805175">
        <w:rPr>
          <w:rFonts w:ascii="Bookman Old Style" w:hAnsi="Bookman Old Style" w:cs="Arial"/>
          <w:sz w:val="24"/>
          <w:szCs w:val="24"/>
        </w:rPr>
        <w:t>2.1</w:t>
      </w:r>
      <w:r w:rsidR="005F1010" w:rsidRPr="00805175">
        <w:rPr>
          <w:rFonts w:ascii="Bookman Old Style" w:hAnsi="Bookman Old Style" w:cs="Arial"/>
          <w:sz w:val="24"/>
          <w:szCs w:val="24"/>
        </w:rPr>
        <w:t>)</w:t>
      </w:r>
      <w:r w:rsidR="005F1010" w:rsidRPr="00D47237">
        <w:rPr>
          <w:rFonts w:ascii="Bookman Old Style" w:hAnsi="Bookman Old Style" w:cs="Arial"/>
          <w:sz w:val="24"/>
          <w:szCs w:val="24"/>
        </w:rPr>
        <w:t xml:space="preserve"> </w:t>
      </w:r>
      <w:r w:rsidR="00DD15A5" w:rsidRPr="00D47237">
        <w:rPr>
          <w:rFonts w:ascii="Bookman Old Style" w:hAnsi="Bookman Old Style" w:cs="Arial"/>
          <w:sz w:val="24"/>
          <w:szCs w:val="24"/>
        </w:rPr>
        <w:t xml:space="preserve">A empresa desatendeu o exigido no item 11.1.3, alínea ‘a’: </w:t>
      </w:r>
      <w:r w:rsidR="005F1010" w:rsidRPr="00D47237">
        <w:rPr>
          <w:rFonts w:ascii="Bookman Old Style" w:hAnsi="Bookman Old Style" w:cs="Arial"/>
          <w:sz w:val="24"/>
          <w:szCs w:val="24"/>
        </w:rPr>
        <w:t xml:space="preserve">O Registro/inscrição da empresa no </w:t>
      </w:r>
      <w:r w:rsidR="00CA545C" w:rsidRPr="00D47237">
        <w:rPr>
          <w:rFonts w:ascii="Bookman Old Style" w:hAnsi="Bookman Old Style" w:cs="Arial"/>
          <w:sz w:val="24"/>
          <w:szCs w:val="24"/>
        </w:rPr>
        <w:t>CREA, CAU ou CFT</w:t>
      </w:r>
      <w:r w:rsidR="005F1010" w:rsidRPr="00D47237">
        <w:rPr>
          <w:rFonts w:ascii="Bookman Old Style" w:hAnsi="Bookman Old Style" w:cs="Arial"/>
          <w:sz w:val="24"/>
          <w:szCs w:val="24"/>
        </w:rPr>
        <w:t xml:space="preserve"> deveria ser com data de expedição inferior a 90 (noventa) dias, contados da data da abertura de licitação (09/12/2021), sendo que o documento apresentado pela empresa possui data de 16-06-2021</w:t>
      </w:r>
      <w:r w:rsidR="000F2D5E">
        <w:rPr>
          <w:rFonts w:ascii="Bookman Old Style" w:hAnsi="Bookman Old Style" w:cs="Arial"/>
          <w:sz w:val="24"/>
          <w:szCs w:val="24"/>
        </w:rPr>
        <w:t xml:space="preserve"> (contando com 176 dias)</w:t>
      </w:r>
      <w:r w:rsidR="005F1010" w:rsidRPr="00D47237">
        <w:rPr>
          <w:rFonts w:ascii="Bookman Old Style" w:hAnsi="Bookman Old Style" w:cs="Arial"/>
          <w:sz w:val="24"/>
          <w:szCs w:val="24"/>
        </w:rPr>
        <w:t xml:space="preserve">, desatendendo à exigência </w:t>
      </w:r>
      <w:proofErr w:type="spellStart"/>
      <w:r w:rsidR="005F1010" w:rsidRPr="00D47237">
        <w:rPr>
          <w:rFonts w:ascii="Bookman Old Style" w:hAnsi="Bookman Old Style" w:cs="Arial"/>
          <w:sz w:val="24"/>
          <w:szCs w:val="24"/>
        </w:rPr>
        <w:t>editalícia</w:t>
      </w:r>
      <w:proofErr w:type="spellEnd"/>
      <w:r w:rsidR="005F1010" w:rsidRPr="00D47237">
        <w:rPr>
          <w:rFonts w:ascii="Bookman Old Style" w:hAnsi="Bookman Old Style" w:cs="Arial"/>
          <w:sz w:val="24"/>
          <w:szCs w:val="24"/>
        </w:rPr>
        <w:t>.</w:t>
      </w:r>
    </w:p>
    <w:p w14:paraId="4EAF8F92" w14:textId="77777777" w:rsidR="005F1010" w:rsidRPr="00D47237" w:rsidRDefault="00B12B2C" w:rsidP="00D47237">
      <w:pPr>
        <w:spacing w:line="360" w:lineRule="auto"/>
        <w:ind w:firstLine="567"/>
        <w:jc w:val="both"/>
        <w:rPr>
          <w:rFonts w:ascii="Bookman Old Style" w:hAnsi="Bookman Old Style" w:cs="Arial"/>
          <w:sz w:val="24"/>
          <w:szCs w:val="24"/>
        </w:rPr>
      </w:pPr>
      <w:r w:rsidRPr="00805175">
        <w:rPr>
          <w:rFonts w:ascii="Bookman Old Style" w:hAnsi="Bookman Old Style" w:cs="Arial"/>
          <w:sz w:val="24"/>
          <w:szCs w:val="24"/>
        </w:rPr>
        <w:t>2.2</w:t>
      </w:r>
      <w:r w:rsidR="005F1010" w:rsidRPr="00805175">
        <w:rPr>
          <w:rFonts w:ascii="Bookman Old Style" w:hAnsi="Bookman Old Style" w:cs="Arial"/>
          <w:sz w:val="24"/>
          <w:szCs w:val="24"/>
        </w:rPr>
        <w:t>)</w:t>
      </w:r>
      <w:r w:rsidR="005F1010" w:rsidRPr="00D47237">
        <w:rPr>
          <w:rFonts w:ascii="Bookman Old Style" w:hAnsi="Bookman Old Style" w:cs="Arial"/>
          <w:sz w:val="24"/>
          <w:szCs w:val="24"/>
        </w:rPr>
        <w:t xml:space="preserve"> </w:t>
      </w:r>
      <w:r w:rsidR="00DD15A5" w:rsidRPr="00D47237">
        <w:rPr>
          <w:rFonts w:ascii="Bookman Old Style" w:hAnsi="Bookman Old Style" w:cs="Arial"/>
          <w:sz w:val="24"/>
          <w:szCs w:val="24"/>
        </w:rPr>
        <w:t xml:space="preserve">A empresa desatendeu o exigido no item 11.1.3, alínea ‘b’: </w:t>
      </w:r>
      <w:r w:rsidR="005F1010" w:rsidRPr="00D47237">
        <w:rPr>
          <w:rFonts w:ascii="Bookman Old Style" w:hAnsi="Bookman Old Style" w:cs="Arial"/>
          <w:sz w:val="24"/>
          <w:szCs w:val="24"/>
        </w:rPr>
        <w:t xml:space="preserve">O Registro/inscrição </w:t>
      </w:r>
      <w:r w:rsidRPr="00D47237">
        <w:rPr>
          <w:rFonts w:ascii="Bookman Old Style" w:hAnsi="Bookman Old Style" w:cs="Arial"/>
          <w:sz w:val="24"/>
          <w:szCs w:val="24"/>
        </w:rPr>
        <w:t>do responsável técnico</w:t>
      </w:r>
      <w:r w:rsidR="005F1010" w:rsidRPr="00D47237">
        <w:rPr>
          <w:rFonts w:ascii="Bookman Old Style" w:hAnsi="Bookman Old Style" w:cs="Arial"/>
          <w:sz w:val="24"/>
          <w:szCs w:val="24"/>
        </w:rPr>
        <w:t xml:space="preserve"> no </w:t>
      </w:r>
      <w:r w:rsidR="00CA545C" w:rsidRPr="00D47237">
        <w:rPr>
          <w:rFonts w:ascii="Bookman Old Style" w:hAnsi="Bookman Old Style" w:cs="Arial"/>
          <w:sz w:val="24"/>
          <w:szCs w:val="24"/>
        </w:rPr>
        <w:t xml:space="preserve">CREA, CAU ou CFT </w:t>
      </w:r>
      <w:r w:rsidR="005F1010" w:rsidRPr="00D47237">
        <w:rPr>
          <w:rFonts w:ascii="Bookman Old Style" w:hAnsi="Bookman Old Style" w:cs="Arial"/>
          <w:sz w:val="24"/>
          <w:szCs w:val="24"/>
        </w:rPr>
        <w:t xml:space="preserve">deveria ser com data de expedição inferior a 90 (noventa) dias, contados da data da abertura de licitação (09/12/2021), sendo que o documento apresentado pela empresa possui data de </w:t>
      </w:r>
      <w:r w:rsidRPr="00D47237">
        <w:rPr>
          <w:rFonts w:ascii="Bookman Old Style" w:hAnsi="Bookman Old Style" w:cs="Arial"/>
          <w:sz w:val="24"/>
          <w:szCs w:val="24"/>
        </w:rPr>
        <w:t>23</w:t>
      </w:r>
      <w:r w:rsidR="005F1010" w:rsidRPr="00D47237">
        <w:rPr>
          <w:rFonts w:ascii="Bookman Old Style" w:hAnsi="Bookman Old Style" w:cs="Arial"/>
          <w:sz w:val="24"/>
          <w:szCs w:val="24"/>
        </w:rPr>
        <w:t>-0</w:t>
      </w:r>
      <w:r w:rsidRPr="00D47237">
        <w:rPr>
          <w:rFonts w:ascii="Bookman Old Style" w:hAnsi="Bookman Old Style" w:cs="Arial"/>
          <w:sz w:val="24"/>
          <w:szCs w:val="24"/>
        </w:rPr>
        <w:t>3</w:t>
      </w:r>
      <w:r w:rsidR="005F1010" w:rsidRPr="00D47237">
        <w:rPr>
          <w:rFonts w:ascii="Bookman Old Style" w:hAnsi="Bookman Old Style" w:cs="Arial"/>
          <w:sz w:val="24"/>
          <w:szCs w:val="24"/>
        </w:rPr>
        <w:t>-2021</w:t>
      </w:r>
      <w:r w:rsidR="00834BCB">
        <w:rPr>
          <w:rFonts w:ascii="Bookman Old Style" w:hAnsi="Bookman Old Style" w:cs="Arial"/>
          <w:sz w:val="24"/>
          <w:szCs w:val="24"/>
        </w:rPr>
        <w:t xml:space="preserve"> (contando com 261 dias)</w:t>
      </w:r>
      <w:r w:rsidR="005F1010" w:rsidRPr="00D47237">
        <w:rPr>
          <w:rFonts w:ascii="Bookman Old Style" w:hAnsi="Bookman Old Style" w:cs="Arial"/>
          <w:sz w:val="24"/>
          <w:szCs w:val="24"/>
        </w:rPr>
        <w:t xml:space="preserve">, desatendendo à exigência </w:t>
      </w:r>
      <w:proofErr w:type="spellStart"/>
      <w:r w:rsidR="005F1010" w:rsidRPr="00D47237">
        <w:rPr>
          <w:rFonts w:ascii="Bookman Old Style" w:hAnsi="Bookman Old Style" w:cs="Arial"/>
          <w:sz w:val="24"/>
          <w:szCs w:val="24"/>
        </w:rPr>
        <w:t>editalícia</w:t>
      </w:r>
      <w:proofErr w:type="spellEnd"/>
      <w:r w:rsidR="005F1010" w:rsidRPr="00D47237">
        <w:rPr>
          <w:rFonts w:ascii="Bookman Old Style" w:hAnsi="Bookman Old Style" w:cs="Arial"/>
          <w:sz w:val="24"/>
          <w:szCs w:val="24"/>
        </w:rPr>
        <w:t>.</w:t>
      </w:r>
    </w:p>
    <w:p w14:paraId="4023B06D" w14:textId="77777777" w:rsidR="00DD15A5" w:rsidRPr="00D47237" w:rsidRDefault="00B12B2C" w:rsidP="00D47237">
      <w:pPr>
        <w:spacing w:line="360" w:lineRule="auto"/>
        <w:ind w:firstLine="567"/>
        <w:jc w:val="both"/>
        <w:rPr>
          <w:rFonts w:ascii="Bookman Old Style" w:hAnsi="Bookman Old Style" w:cs="Arial"/>
          <w:sz w:val="24"/>
          <w:szCs w:val="24"/>
        </w:rPr>
      </w:pPr>
      <w:r w:rsidRPr="00D47237">
        <w:rPr>
          <w:rFonts w:ascii="Bookman Old Style" w:hAnsi="Bookman Old Style" w:cs="Arial"/>
          <w:sz w:val="24"/>
          <w:szCs w:val="24"/>
        </w:rPr>
        <w:t xml:space="preserve">2.3) </w:t>
      </w:r>
      <w:r w:rsidR="00DD15A5" w:rsidRPr="00D47237">
        <w:rPr>
          <w:rFonts w:ascii="Bookman Old Style" w:hAnsi="Bookman Old Style" w:cs="Arial"/>
          <w:sz w:val="24"/>
          <w:szCs w:val="24"/>
        </w:rPr>
        <w:t xml:space="preserve">A empresa desatendeu o exigido no item 11.1.3, alínea ‘c’: Não houve a apresentação </w:t>
      </w:r>
      <w:r w:rsidR="00EC6475">
        <w:rPr>
          <w:rFonts w:ascii="Bookman Old Style" w:hAnsi="Bookman Old Style" w:cs="Arial"/>
          <w:sz w:val="24"/>
          <w:szCs w:val="24"/>
        </w:rPr>
        <w:t xml:space="preserve">de declaração </w:t>
      </w:r>
      <w:r w:rsidR="00DD15A5" w:rsidRPr="00D47237">
        <w:rPr>
          <w:rFonts w:ascii="Bookman Old Style" w:hAnsi="Bookman Old Style" w:cs="Arial"/>
          <w:sz w:val="24"/>
          <w:szCs w:val="24"/>
        </w:rPr>
        <w:t>da empresa licitante indicando o responsável técnico pela execução da obra.</w:t>
      </w:r>
    </w:p>
    <w:p w14:paraId="34341E04" w14:textId="77777777" w:rsidR="00DD15A5" w:rsidRPr="00D47237" w:rsidRDefault="00DD15A5" w:rsidP="00D47237">
      <w:pPr>
        <w:spacing w:line="360" w:lineRule="auto"/>
        <w:ind w:firstLine="567"/>
        <w:jc w:val="both"/>
        <w:rPr>
          <w:rFonts w:ascii="Bookman Old Style" w:hAnsi="Bookman Old Style" w:cs="Arial"/>
          <w:sz w:val="24"/>
          <w:szCs w:val="24"/>
        </w:rPr>
      </w:pPr>
      <w:r w:rsidRPr="00D47237">
        <w:rPr>
          <w:rFonts w:ascii="Bookman Old Style" w:hAnsi="Bookman Old Style" w:cs="Arial"/>
          <w:sz w:val="24"/>
          <w:szCs w:val="24"/>
        </w:rPr>
        <w:t>2.4) A empresa desatendeu o exigido no item 11.1.3, alínea ‘d’:</w:t>
      </w:r>
      <w:r w:rsidR="002F7CAC" w:rsidRPr="00D47237">
        <w:rPr>
          <w:rFonts w:ascii="Bookman Old Style" w:hAnsi="Bookman Old Style" w:cs="Arial"/>
          <w:sz w:val="24"/>
          <w:szCs w:val="24"/>
        </w:rPr>
        <w:t xml:space="preserve"> Não houve a apresentação de qualquer documentação hábil a comprovar o vínculo de profissional para com a empresa licitante.</w:t>
      </w:r>
    </w:p>
    <w:p w14:paraId="4E703FD1" w14:textId="77777777" w:rsidR="00A109FF" w:rsidRPr="00D47237" w:rsidRDefault="00A109FF" w:rsidP="00D47237">
      <w:pPr>
        <w:spacing w:line="360" w:lineRule="auto"/>
        <w:ind w:firstLine="567"/>
        <w:jc w:val="both"/>
        <w:rPr>
          <w:rFonts w:ascii="Bookman Old Style" w:hAnsi="Bookman Old Style" w:cs="Arial"/>
          <w:sz w:val="24"/>
          <w:szCs w:val="24"/>
        </w:rPr>
      </w:pPr>
      <w:r w:rsidRPr="00D47237">
        <w:rPr>
          <w:rFonts w:ascii="Bookman Old Style" w:hAnsi="Bookman Old Style" w:cs="Arial"/>
          <w:sz w:val="24"/>
          <w:szCs w:val="24"/>
        </w:rPr>
        <w:t>2.5</w:t>
      </w:r>
      <w:r w:rsidR="004F623C" w:rsidRPr="00D47237">
        <w:rPr>
          <w:rFonts w:ascii="Bookman Old Style" w:hAnsi="Bookman Old Style" w:cs="Arial"/>
          <w:sz w:val="24"/>
          <w:szCs w:val="24"/>
        </w:rPr>
        <w:t>) A empresa desatendeu o exigido no item 11.1.3, alínea ‘g’: Não houve a apresentação de declaração que assegure a disponibilização de pessoal técnico qualificado em número suficiente para a execução da obra.</w:t>
      </w:r>
    </w:p>
    <w:p w14:paraId="434D0FE4" w14:textId="77777777" w:rsidR="00B12B2C" w:rsidRPr="00D47237" w:rsidRDefault="00DD15A5" w:rsidP="00D47237">
      <w:pPr>
        <w:spacing w:line="360" w:lineRule="auto"/>
        <w:ind w:firstLine="567"/>
        <w:jc w:val="both"/>
        <w:rPr>
          <w:rFonts w:ascii="Bookman Old Style" w:hAnsi="Bookman Old Style" w:cs="Arial"/>
          <w:sz w:val="24"/>
          <w:szCs w:val="24"/>
        </w:rPr>
      </w:pPr>
      <w:r w:rsidRPr="00D47237">
        <w:rPr>
          <w:rFonts w:ascii="Bookman Old Style" w:hAnsi="Bookman Old Style" w:cs="Arial"/>
          <w:sz w:val="24"/>
          <w:szCs w:val="24"/>
        </w:rPr>
        <w:t xml:space="preserve"> </w:t>
      </w:r>
      <w:r w:rsidR="00726AF4" w:rsidRPr="00D47237">
        <w:rPr>
          <w:rFonts w:ascii="Bookman Old Style" w:hAnsi="Bookman Old Style" w:cs="Arial"/>
          <w:sz w:val="24"/>
          <w:szCs w:val="24"/>
        </w:rPr>
        <w:t xml:space="preserve">2.6) A empresa desatendeu o exigido no item 11.1.3, alínea ‘h’: A empresa não apresentou declaração </w:t>
      </w:r>
      <w:r w:rsidR="00397AAF" w:rsidRPr="00D47237">
        <w:rPr>
          <w:rFonts w:ascii="Bookman Old Style" w:hAnsi="Bookman Old Style" w:cs="Arial"/>
          <w:sz w:val="24"/>
          <w:szCs w:val="24"/>
        </w:rPr>
        <w:t>d</w:t>
      </w:r>
      <w:r w:rsidR="00726AF4" w:rsidRPr="00D47237">
        <w:rPr>
          <w:rFonts w:ascii="Bookman Old Style" w:hAnsi="Bookman Old Style" w:cs="Arial"/>
          <w:sz w:val="24"/>
          <w:szCs w:val="24"/>
        </w:rPr>
        <w:t xml:space="preserve">o representante legal assegurando </w:t>
      </w:r>
      <w:r w:rsidR="00FC6033" w:rsidRPr="00D47237">
        <w:rPr>
          <w:rFonts w:ascii="Bookman Old Style" w:hAnsi="Bookman Old Style" w:cs="Arial"/>
          <w:sz w:val="24"/>
          <w:szCs w:val="24"/>
        </w:rPr>
        <w:t xml:space="preserve">a </w:t>
      </w:r>
      <w:r w:rsidR="00726AF4" w:rsidRPr="00D47237">
        <w:rPr>
          <w:rFonts w:ascii="Bookman Old Style" w:hAnsi="Bookman Old Style" w:cs="Arial"/>
          <w:sz w:val="24"/>
          <w:szCs w:val="24"/>
        </w:rPr>
        <w:t>geração</w:t>
      </w:r>
      <w:r w:rsidR="00FC6033" w:rsidRPr="00D47237">
        <w:rPr>
          <w:rFonts w:ascii="Bookman Old Style" w:hAnsi="Bookman Old Style" w:cs="Arial"/>
          <w:sz w:val="24"/>
          <w:szCs w:val="24"/>
        </w:rPr>
        <w:t>,</w:t>
      </w:r>
      <w:r w:rsidR="00726AF4" w:rsidRPr="00D47237">
        <w:rPr>
          <w:rFonts w:ascii="Bookman Old Style" w:hAnsi="Bookman Old Style" w:cs="Arial"/>
          <w:sz w:val="24"/>
          <w:szCs w:val="24"/>
        </w:rPr>
        <w:t xml:space="preserve"> </w:t>
      </w:r>
      <w:r w:rsidR="00FC6033" w:rsidRPr="00D47237">
        <w:rPr>
          <w:rFonts w:ascii="Bookman Old Style" w:hAnsi="Bookman Old Style" w:cs="Arial"/>
          <w:sz w:val="24"/>
          <w:szCs w:val="24"/>
        </w:rPr>
        <w:t>conforme o memorial descritivo.</w:t>
      </w:r>
    </w:p>
    <w:p w14:paraId="7E6764EE" w14:textId="77777777" w:rsidR="00FC6033" w:rsidRPr="00D47237" w:rsidRDefault="00FC6033" w:rsidP="00D47237">
      <w:pPr>
        <w:spacing w:line="360" w:lineRule="auto"/>
        <w:ind w:firstLine="567"/>
        <w:jc w:val="both"/>
        <w:rPr>
          <w:rFonts w:ascii="Bookman Old Style" w:hAnsi="Bookman Old Style" w:cs="Arial"/>
          <w:sz w:val="24"/>
          <w:szCs w:val="24"/>
        </w:rPr>
      </w:pPr>
      <w:r w:rsidRPr="00D47237">
        <w:rPr>
          <w:rFonts w:ascii="Bookman Old Style" w:hAnsi="Bookman Old Style" w:cs="Arial"/>
          <w:b/>
          <w:sz w:val="24"/>
          <w:szCs w:val="24"/>
        </w:rPr>
        <w:t>3) A empresa desatendeu o exigido no item 11.1.4.</w:t>
      </w:r>
    </w:p>
    <w:p w14:paraId="5F980D1F" w14:textId="77777777" w:rsidR="00FC6033" w:rsidRPr="00D47237" w:rsidRDefault="00FC6033" w:rsidP="00D47237">
      <w:pPr>
        <w:spacing w:line="360" w:lineRule="auto"/>
        <w:ind w:firstLine="567"/>
        <w:jc w:val="both"/>
        <w:rPr>
          <w:rFonts w:ascii="Bookman Old Style" w:hAnsi="Bookman Old Style" w:cs="Arial"/>
          <w:sz w:val="24"/>
          <w:szCs w:val="24"/>
        </w:rPr>
      </w:pPr>
      <w:r w:rsidRPr="00D47237">
        <w:rPr>
          <w:rFonts w:ascii="Bookman Old Style" w:hAnsi="Bookman Old Style" w:cs="Arial"/>
          <w:sz w:val="24"/>
          <w:szCs w:val="24"/>
        </w:rPr>
        <w:lastRenderedPageBreak/>
        <w:t xml:space="preserve">3.1) A Declaração de disponibilização de empresa de assistência técnica própria ou credenciada e peças de reposição por um prazo de 02 (dois) anos, </w:t>
      </w:r>
      <w:r w:rsidR="00C636FA" w:rsidRPr="00D47237">
        <w:rPr>
          <w:rFonts w:ascii="Bookman Old Style" w:hAnsi="Bookman Old Style" w:cs="Arial"/>
          <w:sz w:val="24"/>
          <w:szCs w:val="24"/>
        </w:rPr>
        <w:t>não foi assinada pelo representante legal da licitante.</w:t>
      </w:r>
    </w:p>
    <w:p w14:paraId="111AD740" w14:textId="77777777" w:rsidR="00C636FA" w:rsidRPr="00D47237" w:rsidRDefault="00C636FA" w:rsidP="00D47237">
      <w:pPr>
        <w:spacing w:line="360" w:lineRule="auto"/>
        <w:ind w:firstLine="567"/>
        <w:jc w:val="both"/>
        <w:rPr>
          <w:rFonts w:ascii="Bookman Old Style" w:hAnsi="Bookman Old Style" w:cs="Arial"/>
          <w:b/>
          <w:sz w:val="24"/>
          <w:szCs w:val="24"/>
        </w:rPr>
      </w:pPr>
      <w:r w:rsidRPr="00D47237">
        <w:rPr>
          <w:rFonts w:ascii="Bookman Old Style" w:hAnsi="Bookman Old Style" w:cs="Arial"/>
          <w:b/>
          <w:sz w:val="24"/>
          <w:szCs w:val="24"/>
        </w:rPr>
        <w:t>- Quanto à proposta atualizada, incluindo a marca e modelo dos equipamentos (prospecto):</w:t>
      </w:r>
    </w:p>
    <w:p w14:paraId="4DC07C0E" w14:textId="77777777" w:rsidR="00FC5B0E" w:rsidRPr="00D47237" w:rsidRDefault="00C636FA" w:rsidP="00D47237">
      <w:pPr>
        <w:spacing w:line="360" w:lineRule="auto"/>
        <w:ind w:firstLine="567"/>
        <w:jc w:val="both"/>
        <w:rPr>
          <w:rFonts w:ascii="Bookman Old Style" w:hAnsi="Bookman Old Style" w:cs="Arial"/>
          <w:sz w:val="24"/>
          <w:szCs w:val="24"/>
        </w:rPr>
      </w:pPr>
      <w:r w:rsidRPr="00D47237">
        <w:rPr>
          <w:rFonts w:ascii="Bookman Old Style" w:hAnsi="Bookman Old Style" w:cs="Arial"/>
          <w:b/>
          <w:sz w:val="24"/>
          <w:szCs w:val="24"/>
        </w:rPr>
        <w:t xml:space="preserve">4) </w:t>
      </w:r>
      <w:r w:rsidR="00FC5B0E" w:rsidRPr="00D47237">
        <w:rPr>
          <w:rFonts w:ascii="Bookman Old Style" w:hAnsi="Bookman Old Style" w:cs="Arial"/>
          <w:sz w:val="24"/>
          <w:szCs w:val="24"/>
        </w:rPr>
        <w:t>Considerando o</w:t>
      </w:r>
      <w:r w:rsidR="00217D26" w:rsidRPr="00D47237">
        <w:rPr>
          <w:rFonts w:ascii="Bookman Old Style" w:hAnsi="Bookman Old Style" w:cs="Arial"/>
          <w:sz w:val="24"/>
          <w:szCs w:val="24"/>
        </w:rPr>
        <w:t xml:space="preserve"> </w:t>
      </w:r>
      <w:r w:rsidR="008656D7" w:rsidRPr="00D47237">
        <w:rPr>
          <w:rFonts w:ascii="Bookman Old Style" w:hAnsi="Bookman Old Style" w:cs="Arial"/>
          <w:sz w:val="24"/>
          <w:szCs w:val="24"/>
        </w:rPr>
        <w:t xml:space="preserve">Parecer </w:t>
      </w:r>
      <w:r w:rsidR="00FC5B0E" w:rsidRPr="00D47237">
        <w:rPr>
          <w:rFonts w:ascii="Bookman Old Style" w:hAnsi="Bookman Old Style" w:cs="Arial"/>
          <w:sz w:val="24"/>
          <w:szCs w:val="24"/>
        </w:rPr>
        <w:t>T</w:t>
      </w:r>
      <w:r w:rsidR="008656D7" w:rsidRPr="00D47237">
        <w:rPr>
          <w:rFonts w:ascii="Bookman Old Style" w:hAnsi="Bookman Old Style" w:cs="Arial"/>
          <w:sz w:val="24"/>
          <w:szCs w:val="24"/>
        </w:rPr>
        <w:t xml:space="preserve">écnico em anexo entende-se que a </w:t>
      </w:r>
      <w:r w:rsidR="00FC5B0E" w:rsidRPr="00D47237">
        <w:rPr>
          <w:rFonts w:ascii="Bookman Old Style" w:hAnsi="Bookman Old Style" w:cs="Arial"/>
          <w:sz w:val="24"/>
          <w:szCs w:val="24"/>
        </w:rPr>
        <w:t xml:space="preserve">proposta da </w:t>
      </w:r>
      <w:r w:rsidR="008656D7" w:rsidRPr="00D47237">
        <w:rPr>
          <w:rFonts w:ascii="Bookman Old Style" w:hAnsi="Bookman Old Style" w:cs="Arial"/>
          <w:sz w:val="24"/>
          <w:szCs w:val="24"/>
        </w:rPr>
        <w:t xml:space="preserve">empresa </w:t>
      </w:r>
      <w:r w:rsidRPr="00D47237">
        <w:rPr>
          <w:rFonts w:ascii="Bookman Old Style" w:hAnsi="Bookman Old Style" w:cs="Arial"/>
          <w:sz w:val="24"/>
          <w:szCs w:val="24"/>
        </w:rPr>
        <w:t>GT Solar Serviços Elétricos LTDA</w:t>
      </w:r>
      <w:r w:rsidR="00FC5B0E" w:rsidRPr="00D47237">
        <w:rPr>
          <w:rFonts w:ascii="Bookman Old Style" w:hAnsi="Bookman Old Style" w:cs="Arial"/>
          <w:sz w:val="24"/>
          <w:szCs w:val="24"/>
        </w:rPr>
        <w:t>,</w:t>
      </w:r>
      <w:r w:rsidR="008656D7" w:rsidRPr="00D47237">
        <w:rPr>
          <w:rFonts w:ascii="Bookman Old Style" w:hAnsi="Bookman Old Style" w:cs="Arial"/>
          <w:sz w:val="24"/>
          <w:szCs w:val="24"/>
        </w:rPr>
        <w:t xml:space="preserve"> </w:t>
      </w:r>
      <w:r w:rsidRPr="00D47237">
        <w:rPr>
          <w:rFonts w:ascii="Bookman Old Style" w:hAnsi="Bookman Old Style" w:cs="Arial"/>
          <w:sz w:val="24"/>
          <w:szCs w:val="24"/>
        </w:rPr>
        <w:t>classificada em 2º lugar n</w:t>
      </w:r>
      <w:r w:rsidR="008656D7" w:rsidRPr="00D47237">
        <w:rPr>
          <w:rFonts w:ascii="Bookman Old Style" w:hAnsi="Bookman Old Style" w:cs="Arial"/>
          <w:sz w:val="24"/>
          <w:szCs w:val="24"/>
        </w:rPr>
        <w:t>a etapa de lances</w:t>
      </w:r>
      <w:r w:rsidR="00FC5B0E" w:rsidRPr="00D47237">
        <w:rPr>
          <w:rFonts w:ascii="Bookman Old Style" w:hAnsi="Bookman Old Style" w:cs="Arial"/>
          <w:sz w:val="24"/>
          <w:szCs w:val="24"/>
        </w:rPr>
        <w:t>,</w:t>
      </w:r>
      <w:r w:rsidR="008656D7" w:rsidRPr="00D47237">
        <w:rPr>
          <w:rFonts w:ascii="Bookman Old Style" w:hAnsi="Bookman Old Style" w:cs="Arial"/>
          <w:sz w:val="24"/>
          <w:szCs w:val="24"/>
        </w:rPr>
        <w:t xml:space="preserve"> não atende </w:t>
      </w:r>
      <w:r w:rsidR="00E7429E" w:rsidRPr="00D47237">
        <w:rPr>
          <w:rFonts w:ascii="Bookman Old Style" w:hAnsi="Bookman Old Style" w:cs="Arial"/>
          <w:sz w:val="24"/>
          <w:szCs w:val="24"/>
        </w:rPr>
        <w:t>a</w:t>
      </w:r>
      <w:r w:rsidR="008656D7" w:rsidRPr="00D47237">
        <w:rPr>
          <w:rFonts w:ascii="Bookman Old Style" w:hAnsi="Bookman Old Style" w:cs="Arial"/>
          <w:sz w:val="24"/>
          <w:szCs w:val="24"/>
        </w:rPr>
        <w:t>os requisitos mínimos do equipamento (Inversor) conforme Memorial D</w:t>
      </w:r>
      <w:r w:rsidR="00FC5B0E" w:rsidRPr="00D47237">
        <w:rPr>
          <w:rFonts w:ascii="Bookman Old Style" w:hAnsi="Bookman Old Style" w:cs="Arial"/>
          <w:sz w:val="24"/>
          <w:szCs w:val="24"/>
        </w:rPr>
        <w:t>e</w:t>
      </w:r>
      <w:r w:rsidR="008656D7" w:rsidRPr="00D47237">
        <w:rPr>
          <w:rFonts w:ascii="Bookman Old Style" w:hAnsi="Bookman Old Style" w:cs="Arial"/>
          <w:sz w:val="24"/>
          <w:szCs w:val="24"/>
        </w:rPr>
        <w:t>scritivo</w:t>
      </w:r>
      <w:r w:rsidR="00E7429E" w:rsidRPr="00D47237">
        <w:rPr>
          <w:rFonts w:ascii="Bookman Old Style" w:hAnsi="Bookman Old Style" w:cs="Arial"/>
          <w:sz w:val="24"/>
          <w:szCs w:val="24"/>
        </w:rPr>
        <w:t>, item 5.</w:t>
      </w:r>
      <w:r w:rsidR="002608D2" w:rsidRPr="00D47237">
        <w:rPr>
          <w:rFonts w:ascii="Bookman Old Style" w:hAnsi="Bookman Old Style" w:cs="Arial"/>
          <w:sz w:val="24"/>
          <w:szCs w:val="24"/>
        </w:rPr>
        <w:t xml:space="preserve">3 (O inversor deve estar apto para um </w:t>
      </w:r>
      <w:proofErr w:type="spellStart"/>
      <w:r w:rsidR="002608D2" w:rsidRPr="00D47237">
        <w:rPr>
          <w:rFonts w:ascii="Bookman Old Style" w:hAnsi="Bookman Old Style" w:cs="Arial"/>
          <w:i/>
          <w:sz w:val="24"/>
          <w:szCs w:val="24"/>
        </w:rPr>
        <w:t>overload</w:t>
      </w:r>
      <w:proofErr w:type="spellEnd"/>
      <w:r w:rsidR="002608D2" w:rsidRPr="00D47237">
        <w:rPr>
          <w:rFonts w:ascii="Bookman Old Style" w:hAnsi="Bookman Old Style" w:cs="Arial"/>
          <w:i/>
          <w:sz w:val="24"/>
          <w:szCs w:val="24"/>
        </w:rPr>
        <w:t xml:space="preserve"> </w:t>
      </w:r>
      <w:r w:rsidR="002608D2" w:rsidRPr="00D47237">
        <w:rPr>
          <w:rFonts w:ascii="Bookman Old Style" w:hAnsi="Bookman Old Style" w:cs="Arial"/>
          <w:sz w:val="24"/>
          <w:szCs w:val="24"/>
        </w:rPr>
        <w:t>no mínimo com 45% de capacidade de geração)</w:t>
      </w:r>
      <w:r w:rsidR="00EC6475">
        <w:rPr>
          <w:rFonts w:ascii="Bookman Old Style" w:hAnsi="Bookman Old Style" w:cs="Arial"/>
          <w:sz w:val="24"/>
          <w:szCs w:val="24"/>
        </w:rPr>
        <w:t>.</w:t>
      </w:r>
    </w:p>
    <w:p w14:paraId="6C63FBB3" w14:textId="77777777" w:rsidR="00E7429E" w:rsidRPr="00D47237" w:rsidRDefault="00E7429E" w:rsidP="00D47237">
      <w:pPr>
        <w:spacing w:line="36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D47237">
        <w:rPr>
          <w:rFonts w:ascii="Bookman Old Style" w:hAnsi="Bookman Old Style" w:cs="Arial"/>
          <w:sz w:val="24"/>
          <w:szCs w:val="24"/>
        </w:rPr>
        <w:t xml:space="preserve">Após a </w:t>
      </w:r>
      <w:r w:rsidR="00CD1B2F">
        <w:rPr>
          <w:rFonts w:ascii="Bookman Old Style" w:hAnsi="Bookman Old Style" w:cs="Arial"/>
          <w:sz w:val="24"/>
          <w:szCs w:val="24"/>
        </w:rPr>
        <w:t>inabilitação/</w:t>
      </w:r>
      <w:r w:rsidRPr="00D47237">
        <w:rPr>
          <w:rFonts w:ascii="Bookman Old Style" w:hAnsi="Bookman Old Style" w:cs="Arial"/>
          <w:sz w:val="24"/>
          <w:szCs w:val="24"/>
        </w:rPr>
        <w:t xml:space="preserve">desclassificação da empresa GT Solar Serviços Elétricos LTDA, esta Comissão </w:t>
      </w:r>
      <w:r w:rsidR="00E90A05" w:rsidRPr="00D47237">
        <w:rPr>
          <w:rFonts w:ascii="Bookman Old Style" w:hAnsi="Bookman Old Style" w:cs="Arial"/>
          <w:sz w:val="24"/>
          <w:szCs w:val="24"/>
        </w:rPr>
        <w:t xml:space="preserve">passou </w:t>
      </w:r>
      <w:r w:rsidRPr="00D47237">
        <w:rPr>
          <w:rFonts w:ascii="Bookman Old Style" w:hAnsi="Bookman Old Style" w:cs="Arial"/>
          <w:sz w:val="24"/>
          <w:szCs w:val="24"/>
        </w:rPr>
        <w:t>à análise da documentação de habilitação</w:t>
      </w:r>
      <w:r w:rsidR="00E90A05" w:rsidRPr="00D47237">
        <w:rPr>
          <w:rFonts w:ascii="Bookman Old Style" w:hAnsi="Bookman Old Style" w:cs="Arial"/>
          <w:sz w:val="24"/>
          <w:szCs w:val="24"/>
        </w:rPr>
        <w:t xml:space="preserve"> </w:t>
      </w:r>
      <w:r w:rsidRPr="00D47237">
        <w:rPr>
          <w:rFonts w:ascii="Bookman Old Style" w:hAnsi="Bookman Old Style" w:cs="Arial"/>
          <w:sz w:val="24"/>
          <w:szCs w:val="24"/>
        </w:rPr>
        <w:t>da empresa classificad</w:t>
      </w:r>
      <w:r w:rsidR="00CD1B2F">
        <w:rPr>
          <w:rFonts w:ascii="Bookman Old Style" w:hAnsi="Bookman Old Style" w:cs="Arial"/>
          <w:sz w:val="24"/>
          <w:szCs w:val="24"/>
        </w:rPr>
        <w:t>a</w:t>
      </w:r>
      <w:r w:rsidRPr="00D47237">
        <w:rPr>
          <w:rFonts w:ascii="Bookman Old Style" w:hAnsi="Bookman Old Style" w:cs="Arial"/>
          <w:sz w:val="24"/>
          <w:szCs w:val="24"/>
        </w:rPr>
        <w:t xml:space="preserve"> em </w:t>
      </w:r>
      <w:r w:rsidR="00E90A05" w:rsidRPr="00D47237">
        <w:rPr>
          <w:rFonts w:ascii="Bookman Old Style" w:hAnsi="Bookman Old Style" w:cs="Arial"/>
          <w:sz w:val="24"/>
          <w:szCs w:val="24"/>
        </w:rPr>
        <w:t>3</w:t>
      </w:r>
      <w:r w:rsidRPr="00D47237">
        <w:rPr>
          <w:rFonts w:ascii="Bookman Old Style" w:hAnsi="Bookman Old Style" w:cs="Arial"/>
          <w:sz w:val="24"/>
          <w:szCs w:val="24"/>
        </w:rPr>
        <w:t>º lugar (</w:t>
      </w:r>
      <w:r w:rsidR="00E90A05" w:rsidRPr="00D47237">
        <w:rPr>
          <w:rFonts w:ascii="Bookman Old Style" w:hAnsi="Bookman Old Style" w:cs="Arial"/>
          <w:sz w:val="24"/>
          <w:szCs w:val="24"/>
        </w:rPr>
        <w:t>A D F DA SILVA SOLAR ROOF</w:t>
      </w:r>
      <w:r w:rsidRPr="00D47237">
        <w:rPr>
          <w:rFonts w:ascii="Bookman Old Style" w:hAnsi="Bookman Old Style" w:cs="Arial"/>
          <w:sz w:val="24"/>
          <w:szCs w:val="24"/>
        </w:rPr>
        <w:t xml:space="preserve">), </w:t>
      </w:r>
      <w:r w:rsidR="00E90A05" w:rsidRPr="00D47237">
        <w:rPr>
          <w:rFonts w:ascii="Bookman Old Style" w:hAnsi="Bookman Old Style" w:cs="Arial"/>
          <w:sz w:val="24"/>
          <w:szCs w:val="24"/>
        </w:rPr>
        <w:t>onde verificaram-se</w:t>
      </w:r>
      <w:r w:rsidRPr="00D47237">
        <w:rPr>
          <w:rFonts w:ascii="Bookman Old Style" w:hAnsi="Bookman Old Style" w:cs="Arial"/>
          <w:sz w:val="24"/>
          <w:szCs w:val="24"/>
        </w:rPr>
        <w:t xml:space="preserve"> as seguintes irregularidades:</w:t>
      </w:r>
    </w:p>
    <w:p w14:paraId="52BC0154" w14:textId="77777777" w:rsidR="004A5CB5" w:rsidRPr="00D47237" w:rsidRDefault="00E51330" w:rsidP="00D47237">
      <w:pPr>
        <w:spacing w:line="360" w:lineRule="auto"/>
        <w:ind w:firstLine="567"/>
        <w:jc w:val="both"/>
        <w:rPr>
          <w:rFonts w:ascii="Bookman Old Style" w:hAnsi="Bookman Old Style" w:cs="Arial"/>
          <w:sz w:val="24"/>
          <w:szCs w:val="24"/>
        </w:rPr>
      </w:pPr>
      <w:r w:rsidRPr="00D47237">
        <w:rPr>
          <w:rFonts w:ascii="Bookman Old Style" w:hAnsi="Bookman Old Style" w:cs="Arial"/>
          <w:b/>
          <w:sz w:val="24"/>
          <w:szCs w:val="24"/>
        </w:rPr>
        <w:t>1)</w:t>
      </w:r>
      <w:r w:rsidRPr="00D47237">
        <w:rPr>
          <w:rFonts w:ascii="Bookman Old Style" w:hAnsi="Bookman Old Style" w:cs="Arial"/>
          <w:sz w:val="24"/>
          <w:szCs w:val="24"/>
        </w:rPr>
        <w:t xml:space="preserve"> Inconformidade da Certidão exigida no item 11.1.3, alínea ‘a’: A empresa deveria apresentar Certidão do Registro/inscrição </w:t>
      </w:r>
      <w:r w:rsidR="00CD1B2F">
        <w:rPr>
          <w:rFonts w:ascii="Bookman Old Style" w:hAnsi="Bookman Old Style" w:cs="Arial"/>
          <w:sz w:val="24"/>
          <w:szCs w:val="24"/>
        </w:rPr>
        <w:t xml:space="preserve">da pessoa jurídica </w:t>
      </w:r>
      <w:r w:rsidRPr="00D47237">
        <w:rPr>
          <w:rFonts w:ascii="Bookman Old Style" w:hAnsi="Bookman Old Style" w:cs="Arial"/>
          <w:sz w:val="24"/>
          <w:szCs w:val="24"/>
        </w:rPr>
        <w:t xml:space="preserve">junto ao </w:t>
      </w:r>
      <w:r w:rsidR="00CA545C" w:rsidRPr="00D47237">
        <w:rPr>
          <w:rFonts w:ascii="Bookman Old Style" w:hAnsi="Bookman Old Style" w:cs="Arial"/>
          <w:sz w:val="24"/>
          <w:szCs w:val="24"/>
        </w:rPr>
        <w:t>CREA, CAU ou CFT</w:t>
      </w:r>
      <w:r w:rsidRPr="00D47237">
        <w:rPr>
          <w:rFonts w:ascii="Bookman Old Style" w:hAnsi="Bookman Old Style" w:cs="Arial"/>
          <w:sz w:val="24"/>
          <w:szCs w:val="24"/>
        </w:rPr>
        <w:t xml:space="preserve">. Apesar de apresentada, a referida certidão não possui validade, visto que </w:t>
      </w:r>
      <w:r w:rsidR="00172792" w:rsidRPr="00D47237">
        <w:rPr>
          <w:rFonts w:ascii="Bookman Old Style" w:hAnsi="Bookman Old Style" w:cs="Arial"/>
          <w:sz w:val="24"/>
          <w:szCs w:val="24"/>
        </w:rPr>
        <w:t xml:space="preserve">o capital social informado é de R$ 60.000,00 (sessenta mil reais) e não corresponde ao valor atualizado e apresentado na última alteração contratual (R$ 500.000,00). No campo “informações” da Certidão </w:t>
      </w:r>
      <w:r w:rsidR="004A5CB5" w:rsidRPr="00D47237">
        <w:rPr>
          <w:rFonts w:ascii="Bookman Old Style" w:hAnsi="Bookman Old Style" w:cs="Arial"/>
          <w:sz w:val="24"/>
          <w:szCs w:val="24"/>
        </w:rPr>
        <w:t xml:space="preserve">CRT 02 </w:t>
      </w:r>
      <w:r w:rsidR="00172792" w:rsidRPr="00D47237">
        <w:rPr>
          <w:rFonts w:ascii="Bookman Old Style" w:hAnsi="Bookman Old Style" w:cs="Arial"/>
          <w:sz w:val="24"/>
          <w:szCs w:val="24"/>
        </w:rPr>
        <w:t xml:space="preserve">nº 1497334/2021 </w:t>
      </w:r>
      <w:r w:rsidR="004A5CB5" w:rsidRPr="00D47237">
        <w:rPr>
          <w:rFonts w:ascii="Bookman Old Style" w:hAnsi="Bookman Old Style" w:cs="Arial"/>
          <w:sz w:val="24"/>
          <w:szCs w:val="24"/>
        </w:rPr>
        <w:t>consta que a referida perderá a validade caso ocorra qualquer alteração posterior dos elementos cadastrais nela contidos. Deste modo, por não conter os elementos atualizados na certidão, est</w:t>
      </w:r>
      <w:r w:rsidR="00CD1B2F">
        <w:rPr>
          <w:rFonts w:ascii="Bookman Old Style" w:hAnsi="Bookman Old Style" w:cs="Arial"/>
          <w:sz w:val="24"/>
          <w:szCs w:val="24"/>
        </w:rPr>
        <w:t>e Pregoeiro e sua Equipe de Apoio</w:t>
      </w:r>
      <w:r w:rsidR="004A5CB5" w:rsidRPr="00D47237">
        <w:rPr>
          <w:rFonts w:ascii="Bookman Old Style" w:hAnsi="Bookman Old Style" w:cs="Arial"/>
          <w:sz w:val="24"/>
          <w:szCs w:val="24"/>
        </w:rPr>
        <w:t xml:space="preserve"> entende pela invalidade da Certidão CRT 02 nº 1497334/2021.</w:t>
      </w:r>
    </w:p>
    <w:p w14:paraId="118BE4BC" w14:textId="77777777" w:rsidR="001F34C1" w:rsidRPr="00D47237" w:rsidRDefault="001F34C1" w:rsidP="00D47237">
      <w:pPr>
        <w:spacing w:line="360" w:lineRule="auto"/>
        <w:ind w:firstLine="567"/>
        <w:jc w:val="both"/>
        <w:rPr>
          <w:rFonts w:ascii="Bookman Old Style" w:hAnsi="Bookman Old Style" w:cs="Arial"/>
          <w:sz w:val="24"/>
          <w:szCs w:val="24"/>
        </w:rPr>
      </w:pPr>
      <w:r w:rsidRPr="00D47237">
        <w:rPr>
          <w:rFonts w:ascii="Bookman Old Style" w:hAnsi="Bookman Old Style" w:cs="Arial"/>
          <w:b/>
          <w:sz w:val="24"/>
          <w:szCs w:val="24"/>
        </w:rPr>
        <w:lastRenderedPageBreak/>
        <w:t>2)</w:t>
      </w:r>
      <w:r w:rsidRPr="00D47237">
        <w:rPr>
          <w:rFonts w:ascii="Bookman Old Style" w:hAnsi="Bookman Old Style" w:cs="Arial"/>
          <w:sz w:val="24"/>
          <w:szCs w:val="24"/>
        </w:rPr>
        <w:t xml:space="preserve"> A empresa desatendeu o exigido no item 11.1.3, alínea ‘d’: Não houve a apresentação de qualquer documentação hábil a comprovar o vínculo de profissional para com a empresa licitante.</w:t>
      </w:r>
    </w:p>
    <w:p w14:paraId="3ED2C562" w14:textId="77777777" w:rsidR="00397AAF" w:rsidRPr="00D47237" w:rsidRDefault="00397AAF" w:rsidP="00D47237">
      <w:pPr>
        <w:spacing w:line="360" w:lineRule="auto"/>
        <w:ind w:firstLine="567"/>
        <w:jc w:val="both"/>
        <w:rPr>
          <w:rFonts w:ascii="Bookman Old Style" w:hAnsi="Bookman Old Style" w:cs="Arial"/>
          <w:sz w:val="24"/>
          <w:szCs w:val="24"/>
        </w:rPr>
      </w:pPr>
      <w:r w:rsidRPr="00D47237">
        <w:rPr>
          <w:rFonts w:ascii="Bookman Old Style" w:hAnsi="Bookman Old Style" w:cs="Arial"/>
          <w:b/>
          <w:sz w:val="24"/>
          <w:szCs w:val="24"/>
        </w:rPr>
        <w:t>3)</w:t>
      </w:r>
      <w:r w:rsidRPr="00D47237">
        <w:rPr>
          <w:rFonts w:ascii="Bookman Old Style" w:hAnsi="Bookman Old Style" w:cs="Arial"/>
          <w:sz w:val="24"/>
          <w:szCs w:val="24"/>
        </w:rPr>
        <w:t xml:space="preserve"> A empresa desatendeu o exigido no item 11.1.3, alínea ‘h’: A empresa não apresentou declaração do representante legal assegurando a geração, conforme o memorial descritivo.</w:t>
      </w:r>
    </w:p>
    <w:p w14:paraId="36EB0636" w14:textId="77777777" w:rsidR="001F34C1" w:rsidRPr="00D47237" w:rsidRDefault="00397AAF" w:rsidP="00D47237">
      <w:pPr>
        <w:spacing w:line="360" w:lineRule="auto"/>
        <w:ind w:firstLine="567"/>
        <w:jc w:val="both"/>
        <w:rPr>
          <w:rFonts w:ascii="Bookman Old Style" w:hAnsi="Bookman Old Style" w:cs="Arial"/>
          <w:sz w:val="24"/>
          <w:szCs w:val="24"/>
        </w:rPr>
      </w:pPr>
      <w:r w:rsidRPr="00D47237">
        <w:rPr>
          <w:rFonts w:ascii="Bookman Old Style" w:hAnsi="Bookman Old Style" w:cs="Arial"/>
          <w:b/>
          <w:sz w:val="24"/>
          <w:szCs w:val="24"/>
        </w:rPr>
        <w:t>4</w:t>
      </w:r>
      <w:r w:rsidR="001F34C1" w:rsidRPr="00D47237">
        <w:rPr>
          <w:rFonts w:ascii="Bookman Old Style" w:hAnsi="Bookman Old Style" w:cs="Arial"/>
          <w:b/>
          <w:sz w:val="24"/>
          <w:szCs w:val="24"/>
        </w:rPr>
        <w:t>)</w:t>
      </w:r>
      <w:r w:rsidR="00545939" w:rsidRPr="00D47237">
        <w:rPr>
          <w:rFonts w:ascii="Bookman Old Style" w:hAnsi="Bookman Old Style" w:cs="Arial"/>
          <w:sz w:val="24"/>
          <w:szCs w:val="24"/>
        </w:rPr>
        <w:t xml:space="preserve"> item 11.2.2, alínea ‘a’: a Certidão Simplificada emitida pela Junta comercial apresentada pelo licitante não possui as atualizações posteriores ocorridas no contrato social, notadamente quanto ao valor atualizado de R$ 500.000,00 (quinhentos mil reais) a título de quotas de capital.</w:t>
      </w:r>
      <w:r w:rsidR="00FC6C90" w:rsidRPr="00D47237">
        <w:rPr>
          <w:rFonts w:ascii="Bookman Old Style" w:hAnsi="Bookman Old Style" w:cs="Arial"/>
          <w:sz w:val="24"/>
          <w:szCs w:val="24"/>
        </w:rPr>
        <w:t xml:space="preserve"> </w:t>
      </w:r>
    </w:p>
    <w:p w14:paraId="715A15A3" w14:textId="77777777" w:rsidR="00FC6C90" w:rsidRPr="00D47237" w:rsidRDefault="00FC6C90" w:rsidP="00D47237">
      <w:pPr>
        <w:spacing w:line="36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D47237">
        <w:rPr>
          <w:rFonts w:ascii="Bookman Old Style" w:hAnsi="Bookman Old Style" w:cs="Arial"/>
          <w:sz w:val="24"/>
          <w:szCs w:val="24"/>
        </w:rPr>
        <w:t xml:space="preserve">Deste modo, </w:t>
      </w:r>
      <w:r w:rsidR="00397AAF" w:rsidRPr="00D47237">
        <w:rPr>
          <w:rFonts w:ascii="Bookman Old Style" w:hAnsi="Bookman Old Style" w:cs="Arial"/>
          <w:sz w:val="24"/>
          <w:szCs w:val="24"/>
        </w:rPr>
        <w:t xml:space="preserve">após a análise da documentação, e </w:t>
      </w:r>
      <w:r w:rsidRPr="00D47237">
        <w:rPr>
          <w:rFonts w:ascii="Bookman Old Style" w:hAnsi="Bookman Old Style" w:cs="Arial"/>
          <w:sz w:val="24"/>
          <w:szCs w:val="24"/>
        </w:rPr>
        <w:t xml:space="preserve">considerando os pontos acima destacados, tem-se por inabilitada a empresa </w:t>
      </w:r>
      <w:r w:rsidR="00397AAF" w:rsidRPr="00D47237">
        <w:rPr>
          <w:rFonts w:ascii="Bookman Old Style" w:hAnsi="Bookman Old Style" w:cs="Arial"/>
          <w:sz w:val="24"/>
          <w:szCs w:val="24"/>
        </w:rPr>
        <w:t>A D F DA SILVA SOLAR ROOF.</w:t>
      </w:r>
      <w:r w:rsidR="00321344" w:rsidRPr="00D47237">
        <w:rPr>
          <w:rFonts w:ascii="Bookman Old Style" w:hAnsi="Bookman Old Style" w:cs="Arial"/>
          <w:sz w:val="24"/>
          <w:szCs w:val="24"/>
        </w:rPr>
        <w:t xml:space="preserve"> </w:t>
      </w:r>
      <w:r w:rsidRPr="00D47237">
        <w:rPr>
          <w:rFonts w:ascii="Bookman Old Style" w:hAnsi="Bookman Old Style" w:cs="Arial"/>
          <w:sz w:val="24"/>
          <w:szCs w:val="24"/>
        </w:rPr>
        <w:t xml:space="preserve">Após, </w:t>
      </w:r>
      <w:r w:rsidR="00397AAF" w:rsidRPr="00D47237">
        <w:rPr>
          <w:rFonts w:ascii="Bookman Old Style" w:hAnsi="Bookman Old Style" w:cs="Arial"/>
          <w:sz w:val="24"/>
          <w:szCs w:val="24"/>
        </w:rPr>
        <w:t>a desclassificação da empresa</w:t>
      </w:r>
      <w:r w:rsidR="00321344" w:rsidRPr="00D47237">
        <w:rPr>
          <w:rFonts w:ascii="Bookman Old Style" w:hAnsi="Bookman Old Style" w:cs="Arial"/>
          <w:sz w:val="24"/>
          <w:szCs w:val="24"/>
        </w:rPr>
        <w:t xml:space="preserve">, </w:t>
      </w:r>
      <w:r w:rsidRPr="00D47237">
        <w:rPr>
          <w:rFonts w:ascii="Bookman Old Style" w:hAnsi="Bookman Old Style" w:cs="Arial"/>
          <w:sz w:val="24"/>
          <w:szCs w:val="24"/>
        </w:rPr>
        <w:t xml:space="preserve">esta Comissão passou à análise da documentação de habilitação da empresa classificado em </w:t>
      </w:r>
      <w:r w:rsidR="00321344" w:rsidRPr="00D47237">
        <w:rPr>
          <w:rFonts w:ascii="Bookman Old Style" w:hAnsi="Bookman Old Style" w:cs="Arial"/>
          <w:sz w:val="24"/>
          <w:szCs w:val="24"/>
        </w:rPr>
        <w:t>4</w:t>
      </w:r>
      <w:r w:rsidRPr="00D47237">
        <w:rPr>
          <w:rFonts w:ascii="Bookman Old Style" w:hAnsi="Bookman Old Style" w:cs="Arial"/>
          <w:sz w:val="24"/>
          <w:szCs w:val="24"/>
        </w:rPr>
        <w:t>º lugar (</w:t>
      </w:r>
      <w:r w:rsidR="00321344" w:rsidRPr="00D47237">
        <w:rPr>
          <w:rFonts w:ascii="Bookman Old Style" w:hAnsi="Bookman Old Style" w:cs="Arial"/>
          <w:sz w:val="24"/>
          <w:szCs w:val="24"/>
        </w:rPr>
        <w:t>STECKERT ENGENHARIA LTDA</w:t>
      </w:r>
      <w:r w:rsidRPr="00D47237">
        <w:rPr>
          <w:rFonts w:ascii="Bookman Old Style" w:hAnsi="Bookman Old Style" w:cs="Arial"/>
          <w:sz w:val="24"/>
          <w:szCs w:val="24"/>
        </w:rPr>
        <w:t>), onde verificaram-se as seguintes irregularidades:</w:t>
      </w:r>
    </w:p>
    <w:p w14:paraId="27FD0E1F" w14:textId="77777777" w:rsidR="00FC6C90" w:rsidRPr="00D47237" w:rsidRDefault="00314AFE" w:rsidP="00D47237">
      <w:pPr>
        <w:spacing w:line="36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D47237">
        <w:rPr>
          <w:rFonts w:ascii="Bookman Old Style" w:hAnsi="Bookman Old Style" w:cs="Arial"/>
          <w:b/>
          <w:sz w:val="24"/>
          <w:szCs w:val="24"/>
        </w:rPr>
        <w:t>1)</w:t>
      </w:r>
      <w:r w:rsidRPr="00D47237">
        <w:rPr>
          <w:rFonts w:ascii="Bookman Old Style" w:hAnsi="Bookman Old Style" w:cs="Arial"/>
          <w:sz w:val="24"/>
          <w:szCs w:val="24"/>
        </w:rPr>
        <w:t xml:space="preserve"> A empresa desatendeu o exigido no item 11.1.3, alínea ‘e’: </w:t>
      </w:r>
      <w:r w:rsidRPr="00D47237">
        <w:rPr>
          <w:rFonts w:ascii="Bookman Old Style" w:hAnsi="Bookman Old Style" w:cs="Arial"/>
          <w:b/>
          <w:sz w:val="24"/>
          <w:szCs w:val="24"/>
        </w:rPr>
        <w:t>Não houve a apresentação</w:t>
      </w:r>
      <w:r w:rsidRPr="00D47237">
        <w:rPr>
          <w:rFonts w:ascii="Bookman Old Style" w:hAnsi="Bookman Old Style" w:cs="Arial"/>
          <w:sz w:val="24"/>
          <w:szCs w:val="24"/>
        </w:rPr>
        <w:t xml:space="preserve"> de atestado de capacidade técnica fornecido por pessoa jurídica de direito público ou privado em favor da empresa licitante.</w:t>
      </w:r>
    </w:p>
    <w:p w14:paraId="32137123" w14:textId="77777777" w:rsidR="00314AFE" w:rsidRPr="00D47237" w:rsidRDefault="00314AFE" w:rsidP="00D47237">
      <w:pPr>
        <w:spacing w:line="36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CD1B2F">
        <w:rPr>
          <w:rFonts w:ascii="Bookman Old Style" w:hAnsi="Bookman Old Style" w:cs="Arial"/>
          <w:b/>
          <w:sz w:val="24"/>
          <w:szCs w:val="24"/>
        </w:rPr>
        <w:t>2)</w:t>
      </w:r>
      <w:r w:rsidRPr="00D47237">
        <w:rPr>
          <w:rFonts w:ascii="Bookman Old Style" w:hAnsi="Bookman Old Style" w:cs="Arial"/>
          <w:sz w:val="24"/>
          <w:szCs w:val="24"/>
        </w:rPr>
        <w:t xml:space="preserve"> A empresa desatendeu o exigido no item 11.1.3, alínea ‘f’: </w:t>
      </w:r>
      <w:r w:rsidRPr="00D47237">
        <w:rPr>
          <w:rFonts w:ascii="Bookman Old Style" w:hAnsi="Bookman Old Style" w:cs="Arial"/>
          <w:b/>
          <w:sz w:val="24"/>
          <w:szCs w:val="24"/>
        </w:rPr>
        <w:t>Não houve a apresentação</w:t>
      </w:r>
      <w:r w:rsidRPr="00D47237">
        <w:rPr>
          <w:rFonts w:ascii="Bookman Old Style" w:hAnsi="Bookman Old Style" w:cs="Arial"/>
          <w:sz w:val="24"/>
          <w:szCs w:val="24"/>
        </w:rPr>
        <w:t xml:space="preserve"> da Certidão de Acervo Técnico – CAT, referente ao item 11.1.3, alínea ‘e’.</w:t>
      </w:r>
    </w:p>
    <w:p w14:paraId="2EE81632" w14:textId="77777777" w:rsidR="00314AFE" w:rsidRPr="00D47237" w:rsidRDefault="00314AFE" w:rsidP="00D47237">
      <w:pPr>
        <w:spacing w:line="36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D47237">
        <w:rPr>
          <w:rFonts w:ascii="Bookman Old Style" w:hAnsi="Bookman Old Style" w:cs="Arial"/>
          <w:sz w:val="24"/>
          <w:szCs w:val="24"/>
        </w:rPr>
        <w:t xml:space="preserve">Deste modo, após a análise da documentação, e considerando os pontos acima destacados, tem-se por inabilitada a empresa </w:t>
      </w:r>
      <w:r w:rsidR="00B91757" w:rsidRPr="00D47237">
        <w:rPr>
          <w:rFonts w:ascii="Bookman Old Style" w:hAnsi="Bookman Old Style" w:cs="Arial"/>
          <w:sz w:val="24"/>
          <w:szCs w:val="24"/>
        </w:rPr>
        <w:t>STECKERT ENGENHARIA LTDA</w:t>
      </w:r>
      <w:r w:rsidRPr="00D47237">
        <w:rPr>
          <w:rFonts w:ascii="Bookman Old Style" w:hAnsi="Bookman Old Style" w:cs="Arial"/>
          <w:sz w:val="24"/>
          <w:szCs w:val="24"/>
        </w:rPr>
        <w:t xml:space="preserve">. Após, a desclassificação da empresa, esta Comissão passou à análise da documentação de habilitação da empresa classificado em </w:t>
      </w:r>
      <w:r w:rsidR="00B91757" w:rsidRPr="00D47237">
        <w:rPr>
          <w:rFonts w:ascii="Bookman Old Style" w:hAnsi="Bookman Old Style" w:cs="Arial"/>
          <w:sz w:val="24"/>
          <w:szCs w:val="24"/>
        </w:rPr>
        <w:t>5</w:t>
      </w:r>
      <w:r w:rsidRPr="00D47237">
        <w:rPr>
          <w:rFonts w:ascii="Bookman Old Style" w:hAnsi="Bookman Old Style" w:cs="Arial"/>
          <w:sz w:val="24"/>
          <w:szCs w:val="24"/>
        </w:rPr>
        <w:t>º lugar (</w:t>
      </w:r>
      <w:r w:rsidR="00B91757" w:rsidRPr="00D47237">
        <w:rPr>
          <w:rFonts w:ascii="Bookman Old Style" w:hAnsi="Bookman Old Style" w:cs="Arial"/>
          <w:sz w:val="24"/>
          <w:szCs w:val="24"/>
        </w:rPr>
        <w:t>EDERSON SENHORATE ENERGIA SOLAR E INSTALAÇÕES LTDA</w:t>
      </w:r>
      <w:r w:rsidRPr="00D47237">
        <w:rPr>
          <w:rFonts w:ascii="Bookman Old Style" w:hAnsi="Bookman Old Style" w:cs="Arial"/>
          <w:sz w:val="24"/>
          <w:szCs w:val="24"/>
        </w:rPr>
        <w:t>), onde verificaram-se as seguintes irregularidades:</w:t>
      </w:r>
    </w:p>
    <w:p w14:paraId="18A844C6" w14:textId="77777777" w:rsidR="00BC6ABD" w:rsidRPr="00D47237" w:rsidRDefault="00BC6ABD" w:rsidP="00D47237">
      <w:pPr>
        <w:spacing w:line="360" w:lineRule="auto"/>
        <w:ind w:firstLine="567"/>
        <w:jc w:val="both"/>
        <w:rPr>
          <w:rFonts w:ascii="Bookman Old Style" w:hAnsi="Bookman Old Style" w:cs="Arial"/>
          <w:sz w:val="24"/>
          <w:szCs w:val="24"/>
        </w:rPr>
      </w:pPr>
      <w:r w:rsidRPr="00D47237">
        <w:rPr>
          <w:rFonts w:ascii="Bookman Old Style" w:hAnsi="Bookman Old Style" w:cs="Arial"/>
          <w:b/>
          <w:sz w:val="24"/>
          <w:szCs w:val="24"/>
        </w:rPr>
        <w:lastRenderedPageBreak/>
        <w:t>1)</w:t>
      </w:r>
      <w:r w:rsidRPr="00D47237">
        <w:rPr>
          <w:rFonts w:ascii="Bookman Old Style" w:hAnsi="Bookman Old Style" w:cs="Arial"/>
          <w:sz w:val="24"/>
          <w:szCs w:val="24"/>
        </w:rPr>
        <w:t xml:space="preserve"> A empresa desatendeu o exigido no item 11.1.3, alínea ‘a’: </w:t>
      </w:r>
      <w:r w:rsidRPr="00D47237">
        <w:rPr>
          <w:rFonts w:ascii="Bookman Old Style" w:hAnsi="Bookman Old Style" w:cs="Arial"/>
          <w:b/>
          <w:sz w:val="24"/>
          <w:szCs w:val="24"/>
        </w:rPr>
        <w:t>Não houve a apresentação</w:t>
      </w:r>
      <w:r w:rsidRPr="00D47237">
        <w:rPr>
          <w:rFonts w:ascii="Bookman Old Style" w:hAnsi="Bookman Old Style" w:cs="Arial"/>
          <w:sz w:val="24"/>
          <w:szCs w:val="24"/>
        </w:rPr>
        <w:t xml:space="preserve"> do Registro/inscrição da empresa no CREA</w:t>
      </w:r>
      <w:r w:rsidR="00CA545C" w:rsidRPr="00D47237">
        <w:rPr>
          <w:rFonts w:ascii="Bookman Old Style" w:hAnsi="Bookman Old Style" w:cs="Arial"/>
          <w:sz w:val="24"/>
          <w:szCs w:val="24"/>
        </w:rPr>
        <w:t>, CAU</w:t>
      </w:r>
      <w:r w:rsidRPr="00D47237">
        <w:rPr>
          <w:rFonts w:ascii="Bookman Old Style" w:hAnsi="Bookman Old Style" w:cs="Arial"/>
          <w:sz w:val="24"/>
          <w:szCs w:val="24"/>
        </w:rPr>
        <w:t xml:space="preserve"> ou CFT, desatendendo à exigência </w:t>
      </w:r>
      <w:proofErr w:type="spellStart"/>
      <w:r w:rsidRPr="00D47237">
        <w:rPr>
          <w:rFonts w:ascii="Bookman Old Style" w:hAnsi="Bookman Old Style" w:cs="Arial"/>
          <w:sz w:val="24"/>
          <w:szCs w:val="24"/>
        </w:rPr>
        <w:t>editalícia</w:t>
      </w:r>
      <w:proofErr w:type="spellEnd"/>
      <w:r w:rsidRPr="00D47237">
        <w:rPr>
          <w:rFonts w:ascii="Bookman Old Style" w:hAnsi="Bookman Old Style" w:cs="Arial"/>
          <w:sz w:val="24"/>
          <w:szCs w:val="24"/>
        </w:rPr>
        <w:t>.</w:t>
      </w:r>
    </w:p>
    <w:p w14:paraId="0A6313C9" w14:textId="77777777" w:rsidR="00CA545C" w:rsidRPr="00D47237" w:rsidRDefault="00CA545C" w:rsidP="00D47237">
      <w:pPr>
        <w:spacing w:line="360" w:lineRule="auto"/>
        <w:ind w:firstLine="567"/>
        <w:jc w:val="both"/>
        <w:rPr>
          <w:rFonts w:ascii="Bookman Old Style" w:hAnsi="Bookman Old Style" w:cs="Arial"/>
          <w:sz w:val="24"/>
          <w:szCs w:val="24"/>
        </w:rPr>
      </w:pPr>
      <w:r w:rsidRPr="00D47237">
        <w:rPr>
          <w:rFonts w:ascii="Bookman Old Style" w:hAnsi="Bookman Old Style" w:cs="Arial"/>
          <w:b/>
          <w:sz w:val="24"/>
          <w:szCs w:val="24"/>
        </w:rPr>
        <w:t>2</w:t>
      </w:r>
      <w:r w:rsidR="00BC6ABD" w:rsidRPr="00D47237">
        <w:rPr>
          <w:rFonts w:ascii="Bookman Old Style" w:hAnsi="Bookman Old Style" w:cs="Arial"/>
          <w:b/>
          <w:sz w:val="24"/>
          <w:szCs w:val="24"/>
        </w:rPr>
        <w:t>)</w:t>
      </w:r>
      <w:r w:rsidR="00BC6ABD" w:rsidRPr="00D47237">
        <w:rPr>
          <w:rFonts w:ascii="Bookman Old Style" w:hAnsi="Bookman Old Style" w:cs="Arial"/>
          <w:sz w:val="24"/>
          <w:szCs w:val="24"/>
        </w:rPr>
        <w:t xml:space="preserve"> A empresa desatendeu o exigido no item 11.1.3, alínea ‘b’: </w:t>
      </w:r>
      <w:r w:rsidRPr="00D47237">
        <w:rPr>
          <w:rFonts w:ascii="Bookman Old Style" w:hAnsi="Bookman Old Style" w:cs="Arial"/>
          <w:b/>
          <w:sz w:val="24"/>
          <w:szCs w:val="24"/>
        </w:rPr>
        <w:t>Não houve a apresentação</w:t>
      </w:r>
      <w:r w:rsidRPr="00D47237">
        <w:rPr>
          <w:rFonts w:ascii="Bookman Old Style" w:hAnsi="Bookman Old Style" w:cs="Arial"/>
          <w:sz w:val="24"/>
          <w:szCs w:val="24"/>
        </w:rPr>
        <w:t xml:space="preserve"> do Registro/inscrição no CREA, CAU ou CFT do responsável técnico pela execução da obra, desatendendo à exigência </w:t>
      </w:r>
      <w:proofErr w:type="spellStart"/>
      <w:r w:rsidRPr="00D47237">
        <w:rPr>
          <w:rFonts w:ascii="Bookman Old Style" w:hAnsi="Bookman Old Style" w:cs="Arial"/>
          <w:sz w:val="24"/>
          <w:szCs w:val="24"/>
        </w:rPr>
        <w:t>editalícia</w:t>
      </w:r>
      <w:proofErr w:type="spellEnd"/>
      <w:r w:rsidRPr="00D47237">
        <w:rPr>
          <w:rFonts w:ascii="Bookman Old Style" w:hAnsi="Bookman Old Style" w:cs="Arial"/>
          <w:sz w:val="24"/>
          <w:szCs w:val="24"/>
        </w:rPr>
        <w:t>.</w:t>
      </w:r>
    </w:p>
    <w:p w14:paraId="15FAADCF" w14:textId="77777777" w:rsidR="00BC6ABD" w:rsidRPr="00D47237" w:rsidRDefault="00CA545C" w:rsidP="00D47237">
      <w:pPr>
        <w:spacing w:line="360" w:lineRule="auto"/>
        <w:ind w:firstLine="567"/>
        <w:jc w:val="both"/>
        <w:rPr>
          <w:rFonts w:ascii="Bookman Old Style" w:hAnsi="Bookman Old Style" w:cs="Arial"/>
          <w:sz w:val="24"/>
          <w:szCs w:val="24"/>
        </w:rPr>
      </w:pPr>
      <w:r w:rsidRPr="00D47237">
        <w:rPr>
          <w:rFonts w:ascii="Bookman Old Style" w:hAnsi="Bookman Old Style" w:cs="Arial"/>
          <w:b/>
          <w:sz w:val="24"/>
          <w:szCs w:val="24"/>
        </w:rPr>
        <w:t>3</w:t>
      </w:r>
      <w:r w:rsidR="00BC6ABD" w:rsidRPr="00D47237">
        <w:rPr>
          <w:rFonts w:ascii="Bookman Old Style" w:hAnsi="Bookman Old Style" w:cs="Arial"/>
          <w:b/>
          <w:sz w:val="24"/>
          <w:szCs w:val="24"/>
        </w:rPr>
        <w:t>)</w:t>
      </w:r>
      <w:r w:rsidR="00BC6ABD" w:rsidRPr="00D47237">
        <w:rPr>
          <w:rFonts w:ascii="Bookman Old Style" w:hAnsi="Bookman Old Style" w:cs="Arial"/>
          <w:sz w:val="24"/>
          <w:szCs w:val="24"/>
        </w:rPr>
        <w:t xml:space="preserve"> A empresa desatendeu o exigido no item 11.1.3, alínea ‘d’: </w:t>
      </w:r>
      <w:r w:rsidR="00BC6ABD" w:rsidRPr="00D47237">
        <w:rPr>
          <w:rFonts w:ascii="Bookman Old Style" w:hAnsi="Bookman Old Style" w:cs="Arial"/>
          <w:b/>
          <w:sz w:val="24"/>
          <w:szCs w:val="24"/>
        </w:rPr>
        <w:t>Não houve a apresentação</w:t>
      </w:r>
      <w:r w:rsidR="00BC6ABD" w:rsidRPr="00D47237">
        <w:rPr>
          <w:rFonts w:ascii="Bookman Old Style" w:hAnsi="Bookman Old Style" w:cs="Arial"/>
          <w:sz w:val="24"/>
          <w:szCs w:val="24"/>
        </w:rPr>
        <w:t xml:space="preserve"> de qualquer documentação hábil a comprovar o vínculo de profissional para com a empresa licitante.</w:t>
      </w:r>
    </w:p>
    <w:p w14:paraId="4CEAA2FC" w14:textId="77777777" w:rsidR="00314AFE" w:rsidRPr="00D47237" w:rsidRDefault="00D749A0" w:rsidP="00D47237">
      <w:pPr>
        <w:spacing w:line="36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D47237">
        <w:rPr>
          <w:rFonts w:ascii="Bookman Old Style" w:hAnsi="Bookman Old Style" w:cs="Arial"/>
          <w:sz w:val="24"/>
          <w:szCs w:val="24"/>
        </w:rPr>
        <w:t>Deste modo, após a análise da documentação, e considerando os pontos acima destacados, tem-se por inabilitada a empresa EDERSON SENHORATE ENERGIA SOLAR E INSTALAÇÕES LTDA.</w:t>
      </w:r>
    </w:p>
    <w:p w14:paraId="607B6DA5" w14:textId="77777777" w:rsidR="008161EE" w:rsidRPr="00D47237" w:rsidRDefault="00D749A0" w:rsidP="00D47237">
      <w:pPr>
        <w:spacing w:line="36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D47237">
        <w:rPr>
          <w:rFonts w:ascii="Bookman Old Style" w:hAnsi="Bookman Old Style" w:cs="Arial"/>
          <w:sz w:val="24"/>
          <w:szCs w:val="24"/>
        </w:rPr>
        <w:t>Assim, considerando a ausência de outras empresas com propostas classificadas,</w:t>
      </w:r>
      <w:r w:rsidR="008161EE" w:rsidRPr="00D47237">
        <w:rPr>
          <w:rFonts w:ascii="Bookman Old Style" w:hAnsi="Bookman Old Style" w:cs="Arial"/>
          <w:sz w:val="24"/>
          <w:szCs w:val="24"/>
        </w:rPr>
        <w:t xml:space="preserve"> encerra-se a presente análise.</w:t>
      </w:r>
    </w:p>
    <w:p w14:paraId="7A2A3372" w14:textId="77777777" w:rsidR="008161EE" w:rsidRPr="00D47237" w:rsidRDefault="008161EE" w:rsidP="00D47237">
      <w:pPr>
        <w:spacing w:line="36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D47237">
        <w:rPr>
          <w:rFonts w:ascii="Bookman Old Style" w:hAnsi="Bookman Old Style" w:cs="Arial"/>
          <w:sz w:val="24"/>
          <w:szCs w:val="24"/>
        </w:rPr>
        <w:t xml:space="preserve">Considerando a inabilitação das empresas acima mencionadas, </w:t>
      </w:r>
      <w:r w:rsidR="003D42CC" w:rsidRPr="00D47237">
        <w:rPr>
          <w:rFonts w:ascii="Bookman Old Style" w:hAnsi="Bookman Old Style" w:cs="Arial"/>
          <w:sz w:val="24"/>
          <w:szCs w:val="24"/>
        </w:rPr>
        <w:t>concede-se o prazo de 03 (três) dias consecutivos para a apre</w:t>
      </w:r>
      <w:r w:rsidR="00DA6412" w:rsidRPr="00D47237">
        <w:rPr>
          <w:rFonts w:ascii="Bookman Old Style" w:hAnsi="Bookman Old Style" w:cs="Arial"/>
          <w:sz w:val="24"/>
          <w:szCs w:val="24"/>
        </w:rPr>
        <w:t xml:space="preserve">sentação de razões de recursais, </w:t>
      </w:r>
      <w:r w:rsidR="00DA6412" w:rsidRPr="00D47237">
        <w:rPr>
          <w:rFonts w:ascii="Bookman Old Style" w:hAnsi="Bookman Old Style" w:cs="Arial"/>
          <w:b/>
          <w:sz w:val="24"/>
          <w:szCs w:val="24"/>
        </w:rPr>
        <w:t>cujo termo final será dia 24-01-2022</w:t>
      </w:r>
      <w:r w:rsidR="00DA6412" w:rsidRPr="00D47237">
        <w:rPr>
          <w:rFonts w:ascii="Bookman Old Style" w:hAnsi="Bookman Old Style" w:cs="Arial"/>
          <w:sz w:val="24"/>
          <w:szCs w:val="24"/>
        </w:rPr>
        <w:t>.</w:t>
      </w:r>
    </w:p>
    <w:p w14:paraId="40049AD2" w14:textId="3F159B00" w:rsidR="00C9090E" w:rsidRDefault="003C28F0" w:rsidP="00D47237">
      <w:pPr>
        <w:spacing w:line="36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D47237">
        <w:rPr>
          <w:rFonts w:ascii="Bookman Old Style" w:hAnsi="Bookman Old Style" w:cs="Arial"/>
          <w:sz w:val="24"/>
          <w:szCs w:val="24"/>
        </w:rPr>
        <w:t xml:space="preserve"> </w:t>
      </w:r>
      <w:r w:rsidR="00400116" w:rsidRPr="00D47237">
        <w:rPr>
          <w:rFonts w:ascii="Bookman Old Style" w:hAnsi="Bookman Old Style" w:cs="Arial"/>
          <w:sz w:val="24"/>
          <w:szCs w:val="24"/>
        </w:rPr>
        <w:t>Nada mais, lavra-se a presente Ata.</w:t>
      </w:r>
    </w:p>
    <w:p w14:paraId="3AE820E6" w14:textId="77777777" w:rsidR="00832ECA" w:rsidRPr="00D47237" w:rsidRDefault="00832ECA" w:rsidP="00D47237">
      <w:pPr>
        <w:spacing w:line="36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14:paraId="0BB42E41" w14:textId="77777777" w:rsidR="007E2266" w:rsidRPr="00D47237" w:rsidRDefault="003D428A" w:rsidP="00D47237">
      <w:pPr>
        <w:spacing w:line="360" w:lineRule="auto"/>
        <w:jc w:val="right"/>
        <w:rPr>
          <w:rFonts w:ascii="Bookman Old Style" w:hAnsi="Bookman Old Style" w:cs="Arial"/>
          <w:sz w:val="24"/>
          <w:szCs w:val="24"/>
        </w:rPr>
      </w:pPr>
      <w:r w:rsidRPr="00D47237">
        <w:rPr>
          <w:rFonts w:ascii="Bookman Old Style" w:hAnsi="Bookman Old Style" w:cs="Arial"/>
          <w:sz w:val="24"/>
          <w:szCs w:val="24"/>
        </w:rPr>
        <w:t>Formosa do Sul</w:t>
      </w:r>
      <w:r w:rsidR="000E2255" w:rsidRPr="00D47237">
        <w:rPr>
          <w:rFonts w:ascii="Bookman Old Style" w:hAnsi="Bookman Old Style" w:cs="Arial"/>
          <w:sz w:val="24"/>
          <w:szCs w:val="24"/>
        </w:rPr>
        <w:t xml:space="preserve"> -</w:t>
      </w:r>
      <w:r w:rsidR="00AF0DF4" w:rsidRPr="00D47237">
        <w:rPr>
          <w:rFonts w:ascii="Bookman Old Style" w:hAnsi="Bookman Old Style" w:cs="Arial"/>
          <w:sz w:val="24"/>
          <w:szCs w:val="24"/>
        </w:rPr>
        <w:t xml:space="preserve"> </w:t>
      </w:r>
      <w:r w:rsidR="00373DA4" w:rsidRPr="00D47237">
        <w:rPr>
          <w:rFonts w:ascii="Bookman Old Style" w:hAnsi="Bookman Old Style" w:cs="Arial"/>
          <w:sz w:val="24"/>
          <w:szCs w:val="24"/>
        </w:rPr>
        <w:t>SC</w:t>
      </w:r>
      <w:r w:rsidR="00323B0F" w:rsidRPr="00D47237">
        <w:rPr>
          <w:rFonts w:ascii="Bookman Old Style" w:hAnsi="Bookman Old Style" w:cs="Arial"/>
          <w:sz w:val="24"/>
          <w:szCs w:val="24"/>
        </w:rPr>
        <w:t xml:space="preserve">, </w:t>
      </w:r>
      <w:r w:rsidR="00263475" w:rsidRPr="00D47237">
        <w:rPr>
          <w:rFonts w:ascii="Bookman Old Style" w:hAnsi="Bookman Old Style" w:cs="Arial"/>
          <w:sz w:val="24"/>
          <w:szCs w:val="24"/>
        </w:rPr>
        <w:t>20</w:t>
      </w:r>
      <w:r w:rsidRPr="00D47237">
        <w:rPr>
          <w:rFonts w:ascii="Bookman Old Style" w:hAnsi="Bookman Old Style" w:cs="Arial"/>
          <w:sz w:val="24"/>
          <w:szCs w:val="24"/>
        </w:rPr>
        <w:t xml:space="preserve"> de </w:t>
      </w:r>
      <w:r w:rsidR="00D47237" w:rsidRPr="00D47237">
        <w:rPr>
          <w:rFonts w:ascii="Bookman Old Style" w:hAnsi="Bookman Old Style" w:cs="Arial"/>
          <w:sz w:val="24"/>
          <w:szCs w:val="24"/>
        </w:rPr>
        <w:t>janeiro</w:t>
      </w:r>
      <w:r w:rsidRPr="00D47237">
        <w:rPr>
          <w:rFonts w:ascii="Bookman Old Style" w:hAnsi="Bookman Old Style" w:cs="Arial"/>
          <w:sz w:val="24"/>
          <w:szCs w:val="24"/>
        </w:rPr>
        <w:t xml:space="preserve"> de 20</w:t>
      </w:r>
      <w:r w:rsidR="009D152A" w:rsidRPr="00D47237">
        <w:rPr>
          <w:rFonts w:ascii="Bookman Old Style" w:hAnsi="Bookman Old Style" w:cs="Arial"/>
          <w:sz w:val="24"/>
          <w:szCs w:val="24"/>
        </w:rPr>
        <w:t>2</w:t>
      </w:r>
      <w:r w:rsidR="00D47237" w:rsidRPr="00D47237">
        <w:rPr>
          <w:rFonts w:ascii="Bookman Old Style" w:hAnsi="Bookman Old Style" w:cs="Arial"/>
          <w:sz w:val="24"/>
          <w:szCs w:val="24"/>
        </w:rPr>
        <w:t>2.</w:t>
      </w:r>
    </w:p>
    <w:p w14:paraId="1A5F1D6D" w14:textId="7642DF7C" w:rsidR="005675F9" w:rsidRDefault="005675F9" w:rsidP="00D47237">
      <w:pPr>
        <w:spacing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7E848045" w14:textId="3C39CA62" w:rsidR="00832ECA" w:rsidRDefault="00832ECA" w:rsidP="00D47237">
      <w:pPr>
        <w:spacing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1015DA0F" w14:textId="77777777" w:rsidR="00832ECA" w:rsidRDefault="00832ECA" w:rsidP="00D47237">
      <w:pPr>
        <w:spacing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tbl>
      <w:tblPr>
        <w:tblStyle w:val="Tabelacomgrade"/>
        <w:tblW w:w="9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4685"/>
      </w:tblGrid>
      <w:tr w:rsidR="00AC66C3" w:rsidRPr="00D47237" w14:paraId="48685836" w14:textId="77777777" w:rsidTr="00F8631E">
        <w:trPr>
          <w:trHeight w:val="1109"/>
        </w:trPr>
        <w:tc>
          <w:tcPr>
            <w:tcW w:w="4685" w:type="dxa"/>
          </w:tcPr>
          <w:p w14:paraId="4DF89FB6" w14:textId="77777777" w:rsidR="00263475" w:rsidRPr="00D47237" w:rsidRDefault="00263475" w:rsidP="00D47237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D47237">
              <w:rPr>
                <w:rFonts w:ascii="Bookman Old Style" w:hAnsi="Bookman Old Style" w:cs="Arial"/>
                <w:sz w:val="24"/>
                <w:szCs w:val="24"/>
              </w:rPr>
              <w:t xml:space="preserve">Elizandro </w:t>
            </w:r>
            <w:proofErr w:type="spellStart"/>
            <w:r w:rsidRPr="00D47237">
              <w:rPr>
                <w:rFonts w:ascii="Bookman Old Style" w:hAnsi="Bookman Old Style" w:cs="Arial"/>
                <w:sz w:val="24"/>
                <w:szCs w:val="24"/>
              </w:rPr>
              <w:t>Pagani</w:t>
            </w:r>
            <w:proofErr w:type="spellEnd"/>
          </w:p>
          <w:p w14:paraId="5613DD09" w14:textId="77777777" w:rsidR="00AC66C3" w:rsidRPr="00D47237" w:rsidRDefault="00AC66C3" w:rsidP="00D47237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D47237">
              <w:rPr>
                <w:rFonts w:ascii="Bookman Old Style" w:hAnsi="Bookman Old Style" w:cs="Arial"/>
                <w:sz w:val="24"/>
                <w:szCs w:val="24"/>
              </w:rPr>
              <w:t>Pre</w:t>
            </w:r>
            <w:r w:rsidR="00263475" w:rsidRPr="00D47237">
              <w:rPr>
                <w:rFonts w:ascii="Bookman Old Style" w:hAnsi="Bookman Old Style" w:cs="Arial"/>
                <w:sz w:val="24"/>
                <w:szCs w:val="24"/>
              </w:rPr>
              <w:t>go</w:t>
            </w:r>
            <w:r w:rsidR="008427FC">
              <w:rPr>
                <w:rFonts w:ascii="Bookman Old Style" w:hAnsi="Bookman Old Style" w:cs="Arial"/>
                <w:sz w:val="24"/>
                <w:szCs w:val="24"/>
              </w:rPr>
              <w:t>e</w:t>
            </w:r>
            <w:r w:rsidR="00263475" w:rsidRPr="00D47237">
              <w:rPr>
                <w:rFonts w:ascii="Bookman Old Style" w:hAnsi="Bookman Old Style" w:cs="Arial"/>
                <w:sz w:val="24"/>
                <w:szCs w:val="24"/>
              </w:rPr>
              <w:t>iro</w:t>
            </w:r>
          </w:p>
        </w:tc>
        <w:tc>
          <w:tcPr>
            <w:tcW w:w="4685" w:type="dxa"/>
          </w:tcPr>
          <w:p w14:paraId="53138CE4" w14:textId="77777777" w:rsidR="00D47237" w:rsidRPr="00D47237" w:rsidRDefault="00D47237" w:rsidP="00D47237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D47237">
              <w:rPr>
                <w:rFonts w:ascii="Bookman Old Style" w:hAnsi="Bookman Old Style" w:cs="Arial"/>
                <w:sz w:val="24"/>
                <w:szCs w:val="24"/>
              </w:rPr>
              <w:t>Alessandra Paula Ferrari</w:t>
            </w:r>
          </w:p>
          <w:p w14:paraId="3010F2E0" w14:textId="77777777" w:rsidR="00AC66C3" w:rsidRPr="00D47237" w:rsidRDefault="00AC66C3" w:rsidP="00D47237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D47237">
              <w:rPr>
                <w:rFonts w:ascii="Bookman Old Style" w:hAnsi="Bookman Old Style" w:cs="Arial"/>
                <w:sz w:val="24"/>
                <w:szCs w:val="24"/>
              </w:rPr>
              <w:t>Apoio</w:t>
            </w:r>
          </w:p>
          <w:p w14:paraId="1542525F" w14:textId="331340C2" w:rsidR="00AC66C3" w:rsidRDefault="00AC66C3" w:rsidP="00D47237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</w:p>
          <w:p w14:paraId="04A8140B" w14:textId="77777777" w:rsidR="00832ECA" w:rsidRPr="00D47237" w:rsidRDefault="00832ECA" w:rsidP="00D47237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</w:p>
          <w:p w14:paraId="2C5EB591" w14:textId="77777777" w:rsidR="005675F9" w:rsidRPr="00D47237" w:rsidRDefault="005675F9" w:rsidP="00D47237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AC66C3" w:rsidRPr="00D47237" w14:paraId="790884BE" w14:textId="77777777" w:rsidTr="00F8631E">
        <w:trPr>
          <w:trHeight w:val="562"/>
        </w:trPr>
        <w:tc>
          <w:tcPr>
            <w:tcW w:w="4685" w:type="dxa"/>
          </w:tcPr>
          <w:p w14:paraId="660CF5F8" w14:textId="77777777" w:rsidR="00AC66C3" w:rsidRPr="00D47237" w:rsidRDefault="00263475" w:rsidP="00D47237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D47237">
              <w:rPr>
                <w:rFonts w:ascii="Bookman Old Style" w:hAnsi="Bookman Old Style" w:cs="Arial"/>
                <w:sz w:val="24"/>
                <w:szCs w:val="24"/>
              </w:rPr>
              <w:t xml:space="preserve">Aline </w:t>
            </w:r>
            <w:proofErr w:type="spellStart"/>
            <w:r w:rsidRPr="00D47237">
              <w:rPr>
                <w:rFonts w:ascii="Bookman Old Style" w:hAnsi="Bookman Old Style" w:cs="Arial"/>
                <w:sz w:val="24"/>
                <w:szCs w:val="24"/>
              </w:rPr>
              <w:t>Vian</w:t>
            </w:r>
            <w:proofErr w:type="spellEnd"/>
          </w:p>
          <w:p w14:paraId="1A450995" w14:textId="77777777" w:rsidR="00AC66C3" w:rsidRPr="00D47237" w:rsidRDefault="00AC66C3" w:rsidP="00D47237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D47237">
              <w:rPr>
                <w:rFonts w:ascii="Bookman Old Style" w:hAnsi="Bookman Old Style" w:cs="Arial"/>
                <w:sz w:val="24"/>
                <w:szCs w:val="24"/>
              </w:rPr>
              <w:t>Apoio</w:t>
            </w:r>
          </w:p>
        </w:tc>
        <w:tc>
          <w:tcPr>
            <w:tcW w:w="4685" w:type="dxa"/>
          </w:tcPr>
          <w:p w14:paraId="658D4E7A" w14:textId="77777777" w:rsidR="00D16B40" w:rsidRPr="00D47237" w:rsidRDefault="00D16B40" w:rsidP="00D47237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</w:tbl>
    <w:p w14:paraId="56D978D7" w14:textId="77777777" w:rsidR="00473FF8" w:rsidRPr="00D47237" w:rsidRDefault="00473FF8" w:rsidP="008427FC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sectPr w:rsidR="00473FF8" w:rsidRPr="00D4723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49097" w14:textId="77777777" w:rsidR="0087074D" w:rsidRDefault="0087074D" w:rsidP="00E80A5B">
      <w:pPr>
        <w:spacing w:after="0" w:line="240" w:lineRule="auto"/>
      </w:pPr>
      <w:r>
        <w:separator/>
      </w:r>
    </w:p>
  </w:endnote>
  <w:endnote w:type="continuationSeparator" w:id="0">
    <w:p w14:paraId="74D822A9" w14:textId="77777777" w:rsidR="0087074D" w:rsidRDefault="0087074D" w:rsidP="00E8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man Old Style" w:hAnsi="Bookman Old Style"/>
        <w:sz w:val="20"/>
      </w:rPr>
      <w:id w:val="517663443"/>
      <w:docPartObj>
        <w:docPartGallery w:val="Page Numbers (Bottom of Page)"/>
        <w:docPartUnique/>
      </w:docPartObj>
    </w:sdtPr>
    <w:sdtEndPr/>
    <w:sdtContent>
      <w:p w14:paraId="54BB9D80" w14:textId="77777777" w:rsidR="00CD1B2F" w:rsidRPr="00CD1B2F" w:rsidRDefault="00CD1B2F">
        <w:pPr>
          <w:pStyle w:val="Rodap"/>
          <w:jc w:val="right"/>
          <w:rPr>
            <w:rFonts w:ascii="Bookman Old Style" w:hAnsi="Bookman Old Style"/>
            <w:sz w:val="20"/>
          </w:rPr>
        </w:pPr>
        <w:r w:rsidRPr="00CD1B2F">
          <w:rPr>
            <w:rFonts w:ascii="Bookman Old Style" w:hAnsi="Bookman Old Style"/>
            <w:sz w:val="20"/>
          </w:rPr>
          <w:fldChar w:fldCharType="begin"/>
        </w:r>
        <w:r w:rsidRPr="00CD1B2F">
          <w:rPr>
            <w:rFonts w:ascii="Bookman Old Style" w:hAnsi="Bookman Old Style"/>
            <w:sz w:val="20"/>
          </w:rPr>
          <w:instrText>PAGE   \* MERGEFORMAT</w:instrText>
        </w:r>
        <w:r w:rsidRPr="00CD1B2F">
          <w:rPr>
            <w:rFonts w:ascii="Bookman Old Style" w:hAnsi="Bookman Old Style"/>
            <w:sz w:val="20"/>
          </w:rPr>
          <w:fldChar w:fldCharType="separate"/>
        </w:r>
        <w:r w:rsidR="004535C4">
          <w:rPr>
            <w:rFonts w:ascii="Bookman Old Style" w:hAnsi="Bookman Old Style"/>
            <w:noProof/>
            <w:sz w:val="20"/>
          </w:rPr>
          <w:t>3</w:t>
        </w:r>
        <w:r w:rsidRPr="00CD1B2F">
          <w:rPr>
            <w:rFonts w:ascii="Bookman Old Style" w:hAnsi="Bookman Old Style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DA7D8" w14:textId="77777777" w:rsidR="0087074D" w:rsidRDefault="0087074D" w:rsidP="00E80A5B">
      <w:pPr>
        <w:spacing w:after="0" w:line="240" w:lineRule="auto"/>
      </w:pPr>
      <w:r>
        <w:separator/>
      </w:r>
    </w:p>
  </w:footnote>
  <w:footnote w:type="continuationSeparator" w:id="0">
    <w:p w14:paraId="00511119" w14:textId="77777777" w:rsidR="0087074D" w:rsidRDefault="0087074D" w:rsidP="00E80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586" w:type="pct"/>
      <w:jc w:val="center"/>
      <w:tblLook w:val="04A0" w:firstRow="1" w:lastRow="0" w:firstColumn="1" w:lastColumn="0" w:noHBand="0" w:noVBand="1"/>
    </w:tblPr>
    <w:tblGrid>
      <w:gridCol w:w="1678"/>
      <w:gridCol w:w="6320"/>
    </w:tblGrid>
    <w:tr w:rsidR="00832ECA" w:rsidRPr="00EF3E89" w14:paraId="4D9A2742" w14:textId="77777777" w:rsidTr="00832ECA">
      <w:trPr>
        <w:trHeight w:val="1302"/>
        <w:jc w:val="center"/>
      </w:trPr>
      <w:tc>
        <w:tcPr>
          <w:tcW w:w="1049" w:type="pct"/>
        </w:tcPr>
        <w:p w14:paraId="00FD2101" w14:textId="77777777" w:rsidR="00832ECA" w:rsidRPr="00EF3E89" w:rsidRDefault="00832ECA" w:rsidP="00832ECA">
          <w:pPr>
            <w:spacing w:after="0"/>
            <w:ind w:right="-490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</w:rPr>
            <w:drawing>
              <wp:inline distT="0" distB="0" distL="0" distR="0" wp14:anchorId="2DE0F268" wp14:editId="29C05B0C">
                <wp:extent cx="1038225" cy="962025"/>
                <wp:effectExtent l="0" t="0" r="9525" b="9525"/>
                <wp:docPr id="4" name="Imagem 4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1" w:type="pct"/>
        </w:tcPr>
        <w:p w14:paraId="09E7D8B7" w14:textId="77777777" w:rsidR="00832ECA" w:rsidRPr="00BA26C5" w:rsidRDefault="00832ECA" w:rsidP="00832ECA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BA26C5">
            <w:rPr>
              <w:rFonts w:ascii="Bookman Old Style" w:hAnsi="Bookman Old Style" w:cs="Tahoma"/>
              <w:b/>
              <w:bCs/>
            </w:rPr>
            <w:t>Estado de Santa Catarina</w:t>
          </w:r>
        </w:p>
        <w:p w14:paraId="1E71A48C" w14:textId="77777777" w:rsidR="00832ECA" w:rsidRPr="00BA26C5" w:rsidRDefault="00832ECA" w:rsidP="00832ECA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BA26C5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14:paraId="08C25974" w14:textId="77777777" w:rsidR="00832ECA" w:rsidRPr="00BA26C5" w:rsidRDefault="00832ECA" w:rsidP="00832ECA">
          <w:pPr>
            <w:jc w:val="center"/>
            <w:rPr>
              <w:rFonts w:ascii="Bookman Old Style" w:hAnsi="Bookman Old Style" w:cs="Tahoma"/>
              <w:b/>
              <w:bCs/>
            </w:rPr>
          </w:pPr>
          <w:r w:rsidRPr="00BA26C5">
            <w:rPr>
              <w:rFonts w:ascii="Bookman Old Style" w:hAnsi="Bookman Old Style" w:cs="Tahoma"/>
            </w:rPr>
            <w:t>Setor de Compras, Contratos e Licitações Públicas</w:t>
          </w:r>
        </w:p>
        <w:p w14:paraId="22EE7705" w14:textId="77777777" w:rsidR="00832ECA" w:rsidRPr="00BA26C5" w:rsidRDefault="00832ECA" w:rsidP="00832ECA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BA26C5">
            <w:rPr>
              <w:rFonts w:ascii="Bookman Old Style" w:hAnsi="Bookman Old Style" w:cs="Tahoma"/>
              <w:b/>
              <w:bCs/>
            </w:rPr>
            <w:t>CNPJ: 80.637.424/0001-09</w:t>
          </w:r>
        </w:p>
        <w:p w14:paraId="3158BBAB" w14:textId="77777777" w:rsidR="00832ECA" w:rsidRPr="00BA26C5" w:rsidRDefault="00832ECA" w:rsidP="00832ECA">
          <w:pPr>
            <w:spacing w:after="0"/>
            <w:jc w:val="center"/>
            <w:rPr>
              <w:rFonts w:ascii="Bookman Old Style" w:hAnsi="Bookman Old Style"/>
            </w:rPr>
          </w:pPr>
          <w:r w:rsidRPr="00BA26C5">
            <w:rPr>
              <w:rFonts w:ascii="Bookman Old Style" w:hAnsi="Bookman Old Style"/>
            </w:rPr>
            <w:t xml:space="preserve">Av. Getúlio Vargas, 580 - Centro </w:t>
          </w:r>
        </w:p>
        <w:p w14:paraId="34245DD6" w14:textId="77777777" w:rsidR="00832ECA" w:rsidRPr="00BA26C5" w:rsidRDefault="00832ECA" w:rsidP="00832ECA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BA26C5">
            <w:rPr>
              <w:rFonts w:ascii="Bookman Old Style" w:hAnsi="Bookman Old Style" w:cs="Tahoma"/>
              <w:bCs/>
            </w:rPr>
            <w:t>Formosa do Sul – SC, CEP 89.859-000</w:t>
          </w:r>
        </w:p>
        <w:p w14:paraId="72309A3E" w14:textId="77777777" w:rsidR="00832ECA" w:rsidRPr="00BA26C5" w:rsidRDefault="00832ECA" w:rsidP="00832ECA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BA26C5">
            <w:rPr>
              <w:rFonts w:ascii="Bookman Old Style" w:hAnsi="Bookman Old Style" w:cs="Tahoma"/>
              <w:bCs/>
            </w:rPr>
            <w:t>Fone/Fax (49) 3343-0010</w:t>
          </w:r>
        </w:p>
      </w:tc>
    </w:tr>
  </w:tbl>
  <w:p w14:paraId="5C3780CD" w14:textId="77777777" w:rsidR="00832ECA" w:rsidRDefault="00832ECA" w:rsidP="00832EC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26211"/>
    <w:multiLevelType w:val="hybridMultilevel"/>
    <w:tmpl w:val="FFF28582"/>
    <w:lvl w:ilvl="0" w:tplc="537073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BD901DA"/>
    <w:multiLevelType w:val="hybridMultilevel"/>
    <w:tmpl w:val="7B0AC61E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332"/>
    <w:rsid w:val="00000057"/>
    <w:rsid w:val="000079B5"/>
    <w:rsid w:val="000141AF"/>
    <w:rsid w:val="00056694"/>
    <w:rsid w:val="00065980"/>
    <w:rsid w:val="00072FF8"/>
    <w:rsid w:val="000D73D3"/>
    <w:rsid w:val="000E2255"/>
    <w:rsid w:val="000F2D5E"/>
    <w:rsid w:val="000F3923"/>
    <w:rsid w:val="001258E9"/>
    <w:rsid w:val="0013375C"/>
    <w:rsid w:val="00135289"/>
    <w:rsid w:val="00172744"/>
    <w:rsid w:val="00172792"/>
    <w:rsid w:val="00176FC7"/>
    <w:rsid w:val="00196E02"/>
    <w:rsid w:val="001F34C1"/>
    <w:rsid w:val="001F3E15"/>
    <w:rsid w:val="001F5EF1"/>
    <w:rsid w:val="00216D57"/>
    <w:rsid w:val="00217D26"/>
    <w:rsid w:val="002608D2"/>
    <w:rsid w:val="00263475"/>
    <w:rsid w:val="00282551"/>
    <w:rsid w:val="00294AC6"/>
    <w:rsid w:val="002A2992"/>
    <w:rsid w:val="002B1D63"/>
    <w:rsid w:val="002B697D"/>
    <w:rsid w:val="002C5F1F"/>
    <w:rsid w:val="002C7A0B"/>
    <w:rsid w:val="002D3CB2"/>
    <w:rsid w:val="002F7CAC"/>
    <w:rsid w:val="00314AFE"/>
    <w:rsid w:val="00321344"/>
    <w:rsid w:val="00323B0F"/>
    <w:rsid w:val="003520D0"/>
    <w:rsid w:val="00372851"/>
    <w:rsid w:val="00373DA4"/>
    <w:rsid w:val="00391ECD"/>
    <w:rsid w:val="00397AAF"/>
    <w:rsid w:val="003C28F0"/>
    <w:rsid w:val="003D428A"/>
    <w:rsid w:val="003D42CC"/>
    <w:rsid w:val="003D6EBA"/>
    <w:rsid w:val="003E7566"/>
    <w:rsid w:val="00400116"/>
    <w:rsid w:val="00420B0C"/>
    <w:rsid w:val="004228B5"/>
    <w:rsid w:val="00451FE7"/>
    <w:rsid w:val="004535C4"/>
    <w:rsid w:val="00473FF8"/>
    <w:rsid w:val="00496462"/>
    <w:rsid w:val="004A0D33"/>
    <w:rsid w:val="004A5CB5"/>
    <w:rsid w:val="004A672F"/>
    <w:rsid w:val="004B01E4"/>
    <w:rsid w:val="004B25C4"/>
    <w:rsid w:val="004D55D4"/>
    <w:rsid w:val="004E2E71"/>
    <w:rsid w:val="004F623C"/>
    <w:rsid w:val="005048E0"/>
    <w:rsid w:val="0051409F"/>
    <w:rsid w:val="005152F5"/>
    <w:rsid w:val="00545939"/>
    <w:rsid w:val="00546B73"/>
    <w:rsid w:val="00547B84"/>
    <w:rsid w:val="0055187C"/>
    <w:rsid w:val="00552EF1"/>
    <w:rsid w:val="00561B46"/>
    <w:rsid w:val="005675F9"/>
    <w:rsid w:val="005779E2"/>
    <w:rsid w:val="0059321F"/>
    <w:rsid w:val="0059322F"/>
    <w:rsid w:val="00594B32"/>
    <w:rsid w:val="005B15CB"/>
    <w:rsid w:val="005D74A8"/>
    <w:rsid w:val="005E0090"/>
    <w:rsid w:val="005F1010"/>
    <w:rsid w:val="005F2B8B"/>
    <w:rsid w:val="006009BD"/>
    <w:rsid w:val="00601B36"/>
    <w:rsid w:val="00612AB1"/>
    <w:rsid w:val="006269CE"/>
    <w:rsid w:val="006342E1"/>
    <w:rsid w:val="006A177B"/>
    <w:rsid w:val="007177AA"/>
    <w:rsid w:val="00726AF4"/>
    <w:rsid w:val="0074669B"/>
    <w:rsid w:val="00762F22"/>
    <w:rsid w:val="0076575C"/>
    <w:rsid w:val="00780A6C"/>
    <w:rsid w:val="007815F3"/>
    <w:rsid w:val="00781DC5"/>
    <w:rsid w:val="007B5899"/>
    <w:rsid w:val="007D11D0"/>
    <w:rsid w:val="007E1CA0"/>
    <w:rsid w:val="007E2266"/>
    <w:rsid w:val="00805175"/>
    <w:rsid w:val="0081165C"/>
    <w:rsid w:val="008161EE"/>
    <w:rsid w:val="00832ECA"/>
    <w:rsid w:val="00834BCB"/>
    <w:rsid w:val="008427FC"/>
    <w:rsid w:val="0085153A"/>
    <w:rsid w:val="008656D7"/>
    <w:rsid w:val="0087074D"/>
    <w:rsid w:val="00880636"/>
    <w:rsid w:val="008949C5"/>
    <w:rsid w:val="008C0D78"/>
    <w:rsid w:val="008E138A"/>
    <w:rsid w:val="008F06E2"/>
    <w:rsid w:val="00905537"/>
    <w:rsid w:val="009078F5"/>
    <w:rsid w:val="009108EA"/>
    <w:rsid w:val="009A7534"/>
    <w:rsid w:val="009D152A"/>
    <w:rsid w:val="009E5EAB"/>
    <w:rsid w:val="009E6332"/>
    <w:rsid w:val="00A109FF"/>
    <w:rsid w:val="00A11FF0"/>
    <w:rsid w:val="00A13381"/>
    <w:rsid w:val="00A40EFB"/>
    <w:rsid w:val="00A65D8D"/>
    <w:rsid w:val="00A660C7"/>
    <w:rsid w:val="00AC455C"/>
    <w:rsid w:val="00AC66C3"/>
    <w:rsid w:val="00AE4CCE"/>
    <w:rsid w:val="00AF0DF4"/>
    <w:rsid w:val="00B06046"/>
    <w:rsid w:val="00B12B2C"/>
    <w:rsid w:val="00B141FA"/>
    <w:rsid w:val="00B16A1E"/>
    <w:rsid w:val="00B46EEA"/>
    <w:rsid w:val="00B91757"/>
    <w:rsid w:val="00B94756"/>
    <w:rsid w:val="00BC6ABD"/>
    <w:rsid w:val="00BD3146"/>
    <w:rsid w:val="00BD5DBA"/>
    <w:rsid w:val="00BE46BA"/>
    <w:rsid w:val="00C04460"/>
    <w:rsid w:val="00C23098"/>
    <w:rsid w:val="00C42998"/>
    <w:rsid w:val="00C636FA"/>
    <w:rsid w:val="00C71AE9"/>
    <w:rsid w:val="00C84738"/>
    <w:rsid w:val="00C8560A"/>
    <w:rsid w:val="00C9090E"/>
    <w:rsid w:val="00CA305C"/>
    <w:rsid w:val="00CA545C"/>
    <w:rsid w:val="00CD1B2F"/>
    <w:rsid w:val="00CD6A6D"/>
    <w:rsid w:val="00CF46FB"/>
    <w:rsid w:val="00CF524E"/>
    <w:rsid w:val="00D079B9"/>
    <w:rsid w:val="00D11767"/>
    <w:rsid w:val="00D16B40"/>
    <w:rsid w:val="00D240E2"/>
    <w:rsid w:val="00D47237"/>
    <w:rsid w:val="00D70ED9"/>
    <w:rsid w:val="00D749A0"/>
    <w:rsid w:val="00D75601"/>
    <w:rsid w:val="00D80496"/>
    <w:rsid w:val="00D91C23"/>
    <w:rsid w:val="00DA6412"/>
    <w:rsid w:val="00DB411A"/>
    <w:rsid w:val="00DD15A5"/>
    <w:rsid w:val="00DD5D5A"/>
    <w:rsid w:val="00E13F1F"/>
    <w:rsid w:val="00E4392E"/>
    <w:rsid w:val="00E51330"/>
    <w:rsid w:val="00E62D38"/>
    <w:rsid w:val="00E7429E"/>
    <w:rsid w:val="00E80A5B"/>
    <w:rsid w:val="00E843BA"/>
    <w:rsid w:val="00E90A05"/>
    <w:rsid w:val="00EA0891"/>
    <w:rsid w:val="00EB147E"/>
    <w:rsid w:val="00EC35B0"/>
    <w:rsid w:val="00EC6475"/>
    <w:rsid w:val="00EE0524"/>
    <w:rsid w:val="00F00535"/>
    <w:rsid w:val="00F10005"/>
    <w:rsid w:val="00F175ED"/>
    <w:rsid w:val="00F20C09"/>
    <w:rsid w:val="00F558F4"/>
    <w:rsid w:val="00F67E6B"/>
    <w:rsid w:val="00F8402F"/>
    <w:rsid w:val="00F8631E"/>
    <w:rsid w:val="00FC0459"/>
    <w:rsid w:val="00FC5B0E"/>
    <w:rsid w:val="00FC6033"/>
    <w:rsid w:val="00FC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B6AC3"/>
  <w15:docId w15:val="{8496A463-5A3B-4E50-A8ED-1824FF19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0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0A5B"/>
  </w:style>
  <w:style w:type="paragraph" w:styleId="Rodap">
    <w:name w:val="footer"/>
    <w:basedOn w:val="Normal"/>
    <w:link w:val="RodapChar"/>
    <w:uiPriority w:val="99"/>
    <w:unhideWhenUsed/>
    <w:rsid w:val="00E80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0A5B"/>
  </w:style>
  <w:style w:type="paragraph" w:styleId="Textodebalo">
    <w:name w:val="Balloon Text"/>
    <w:basedOn w:val="Normal"/>
    <w:link w:val="TextodebaloChar"/>
    <w:uiPriority w:val="99"/>
    <w:semiHidden/>
    <w:unhideWhenUsed/>
    <w:rsid w:val="00E8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A5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E2266"/>
    <w:pPr>
      <w:ind w:left="720"/>
      <w:contextualSpacing/>
    </w:pPr>
  </w:style>
  <w:style w:type="table" w:styleId="Tabelacomgrade">
    <w:name w:val="Table Grid"/>
    <w:basedOn w:val="Tabelanormal"/>
    <w:uiPriority w:val="59"/>
    <w:rsid w:val="008E1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C2A02-68E3-40DC-B339-D59423390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1246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14</cp:revision>
  <cp:lastPrinted>2022-01-20T12:54:00Z</cp:lastPrinted>
  <dcterms:created xsi:type="dcterms:W3CDTF">2022-01-20T11:03:00Z</dcterms:created>
  <dcterms:modified xsi:type="dcterms:W3CDTF">2022-01-20T13:53:00Z</dcterms:modified>
</cp:coreProperties>
</file>