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8644"/>
      </w:tblGrid>
      <w:tr w:rsidR="007B74DB" w14:paraId="19CA4E2B" w14:textId="77777777" w:rsidTr="007B74DB">
        <w:tc>
          <w:tcPr>
            <w:tcW w:w="8644" w:type="dxa"/>
          </w:tcPr>
          <w:p w14:paraId="492B362E" w14:textId="77777777"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14:paraId="1CC09F2A" w14:textId="77777777" w:rsidTr="007B74DB">
        <w:tc>
          <w:tcPr>
            <w:tcW w:w="8644" w:type="dxa"/>
          </w:tcPr>
          <w:p w14:paraId="012577BB" w14:textId="77777777" w:rsidR="00AE0E7D" w:rsidRDefault="00AE0E7D" w:rsidP="00AE0E7D">
            <w:pPr>
              <w:rPr>
                <w:rFonts w:ascii="Bookman Old Style" w:hAnsi="Bookman Old Style"/>
                <w:b/>
              </w:rPr>
            </w:pPr>
          </w:p>
          <w:p w14:paraId="156EE594" w14:textId="1D3B228D" w:rsidR="00AE0E7D" w:rsidRPr="005D47D0" w:rsidRDefault="00AE0E7D" w:rsidP="00AE0E7D">
            <w:pPr>
              <w:rPr>
                <w:rFonts w:ascii="Bookman Old Style" w:hAnsi="Bookman Old Style"/>
                <w:b/>
              </w:rPr>
            </w:pPr>
            <w:r w:rsidRPr="005D47D0">
              <w:rPr>
                <w:rFonts w:ascii="Bookman Old Style" w:hAnsi="Bookman Old Style"/>
                <w:b/>
              </w:rPr>
              <w:t xml:space="preserve">PROCESSO ADM. Nº: </w:t>
            </w:r>
            <w:r w:rsidR="005E2F6A">
              <w:rPr>
                <w:rFonts w:ascii="Bookman Old Style" w:hAnsi="Bookman Old Style"/>
              </w:rPr>
              <w:t>0</w:t>
            </w:r>
            <w:r w:rsidR="00B40B4F">
              <w:rPr>
                <w:rFonts w:ascii="Bookman Old Style" w:hAnsi="Bookman Old Style"/>
              </w:rPr>
              <w:t>4</w:t>
            </w:r>
            <w:r w:rsidR="00C97F5A">
              <w:rPr>
                <w:rFonts w:ascii="Bookman Old Style" w:hAnsi="Bookman Old Style"/>
              </w:rPr>
              <w:t>/202</w:t>
            </w:r>
            <w:r w:rsidR="005E2F6A">
              <w:rPr>
                <w:rFonts w:ascii="Bookman Old Style" w:hAnsi="Bookman Old Style"/>
              </w:rPr>
              <w:t>4</w:t>
            </w:r>
          </w:p>
          <w:p w14:paraId="5A6A0B6C" w14:textId="76FE08D9" w:rsidR="00AE0E7D" w:rsidRPr="005D47D0" w:rsidRDefault="00160FA8" w:rsidP="00AE0E7D">
            <w:pPr>
              <w:rPr>
                <w:rFonts w:ascii="Bookman Old Style" w:hAnsi="Bookman Old Style"/>
                <w:b/>
              </w:rPr>
            </w:pPr>
            <w:r w:rsidRPr="00160FA8">
              <w:rPr>
                <w:rFonts w:ascii="Bookman Old Style" w:hAnsi="Bookman Old Style"/>
                <w:b/>
              </w:rPr>
              <w:t>CONCORRÊNCIA PÚBLICA</w:t>
            </w:r>
            <w:r w:rsidRPr="00091CE0">
              <w:rPr>
                <w:rFonts w:ascii="Bookman Old Style" w:hAnsi="Bookman Old Style" w:cs="Arial"/>
                <w:sz w:val="22"/>
                <w:szCs w:val="22"/>
              </w:rPr>
              <w:t xml:space="preserve"> </w:t>
            </w:r>
            <w:r w:rsidR="00AE0E7D" w:rsidRPr="005D47D0">
              <w:rPr>
                <w:rFonts w:ascii="Bookman Old Style" w:hAnsi="Bookman Old Style"/>
                <w:b/>
              </w:rPr>
              <w:t xml:space="preserve">Nº: </w:t>
            </w:r>
            <w:r w:rsidR="005E2F6A">
              <w:rPr>
                <w:rFonts w:ascii="Bookman Old Style" w:hAnsi="Bookman Old Style"/>
              </w:rPr>
              <w:t>0</w:t>
            </w:r>
            <w:r w:rsidR="00B40B4F">
              <w:rPr>
                <w:rFonts w:ascii="Bookman Old Style" w:hAnsi="Bookman Old Style"/>
              </w:rPr>
              <w:t>2</w:t>
            </w:r>
            <w:r w:rsidR="00C97F5A">
              <w:rPr>
                <w:rFonts w:ascii="Bookman Old Style" w:hAnsi="Bookman Old Style"/>
              </w:rPr>
              <w:t>/202</w:t>
            </w:r>
            <w:r w:rsidR="005E2F6A">
              <w:rPr>
                <w:rFonts w:ascii="Bookman Old Style" w:hAnsi="Bookman Old Style"/>
              </w:rPr>
              <w:t>4</w:t>
            </w:r>
          </w:p>
          <w:p w14:paraId="31451D77" w14:textId="4886F74D" w:rsidR="00AE0E7D" w:rsidRPr="005D47D0" w:rsidRDefault="00AE0E7D" w:rsidP="00AE0E7D">
            <w:pPr>
              <w:rPr>
                <w:rFonts w:ascii="Bookman Old Style" w:hAnsi="Bookman Old Style"/>
                <w:b/>
              </w:rPr>
            </w:pPr>
            <w:r w:rsidRPr="005D47D0">
              <w:rPr>
                <w:rFonts w:ascii="Bookman Old Style" w:hAnsi="Bookman Old Style"/>
                <w:b/>
              </w:rPr>
              <w:t xml:space="preserve">Tipo: </w:t>
            </w:r>
            <w:r w:rsidR="00835EFC" w:rsidRPr="00835EFC">
              <w:rPr>
                <w:rFonts w:ascii="Bookman Old Style" w:hAnsi="Bookman Old Style"/>
              </w:rPr>
              <w:t>MENOR PREÇO GLOBAL</w:t>
            </w:r>
          </w:p>
          <w:p w14:paraId="43883DB0" w14:textId="19D63760" w:rsidR="00AE0E7D" w:rsidRPr="005D47D0" w:rsidRDefault="00AE0E7D" w:rsidP="00AE0E7D">
            <w:pPr>
              <w:rPr>
                <w:rFonts w:ascii="Bookman Old Style" w:hAnsi="Bookman Old Style"/>
              </w:rPr>
            </w:pPr>
            <w:r w:rsidRPr="005D47D0">
              <w:rPr>
                <w:rFonts w:ascii="Bookman Old Style" w:hAnsi="Bookman Old Style"/>
                <w:b/>
              </w:rPr>
              <w:t xml:space="preserve">Objeto: </w:t>
            </w:r>
            <w:r w:rsidR="00FD330C" w:rsidRPr="00547206">
              <w:rPr>
                <w:rFonts w:ascii="Bookman Old Style" w:hAnsi="Bookman Old Style"/>
              </w:rPr>
              <w:t>SELEÇÃO DE FUTURO PONTECIAL CONTRATADO PARA EXECUÇÃO DE CONSTRUÇÃO DE BARRACÃO PRÉ-MOLDADO</w:t>
            </w:r>
            <w:r w:rsidR="00FD330C">
              <w:rPr>
                <w:rFonts w:ascii="Bookman Old Style" w:hAnsi="Bookman Old Style"/>
              </w:rPr>
              <w:t xml:space="preserve"> COM UMA ÁREA TOTAL DE 608M²,  </w:t>
            </w:r>
            <w:r w:rsidR="00FD330C" w:rsidRPr="00A84ADD">
              <w:rPr>
                <w:rFonts w:ascii="Bookman Old Style" w:hAnsi="Bookman Old Style"/>
              </w:rPr>
              <w:t xml:space="preserve">SITUADO </w:t>
            </w:r>
            <w:r w:rsidR="00FD330C">
              <w:rPr>
                <w:rFonts w:ascii="Bookman Old Style" w:hAnsi="Bookman Old Style"/>
              </w:rPr>
              <w:t>NO DISTRITO INDUSTRIAL, LOTE Nº06 E 07, LINHA BARÃO DO TRIUNFO,</w:t>
            </w:r>
            <w:r w:rsidR="00FD330C" w:rsidRPr="008C5BB4">
              <w:rPr>
                <w:rFonts w:ascii="Bookman Old Style" w:hAnsi="Bookman Old Style"/>
              </w:rPr>
              <w:t xml:space="preserve"> FORMOSA DO SUL</w:t>
            </w:r>
            <w:r w:rsidR="00FD330C">
              <w:rPr>
                <w:rFonts w:ascii="Bookman Old Style" w:hAnsi="Bookman Old Style"/>
              </w:rPr>
              <w:t>/SC</w:t>
            </w:r>
            <w:r w:rsidR="00FD330C" w:rsidRPr="00547206">
              <w:rPr>
                <w:rFonts w:ascii="Bookman Old Style" w:hAnsi="Bookman Old Style"/>
              </w:rPr>
              <w:t>, CONFORME PROJETO DE ENGENHARIA.</w:t>
            </w:r>
          </w:p>
          <w:p w14:paraId="5CB37283" w14:textId="3F644B99" w:rsidR="00AE0E7D" w:rsidRPr="005D47D0" w:rsidRDefault="00AE0E7D" w:rsidP="00AE0E7D">
            <w:pPr>
              <w:jc w:val="both"/>
              <w:rPr>
                <w:rFonts w:ascii="Bookman Old Style" w:hAnsi="Bookman Old Style"/>
              </w:rPr>
            </w:pPr>
            <w:r w:rsidRPr="005D47D0">
              <w:rPr>
                <w:rFonts w:ascii="Bookman Old Style" w:hAnsi="Bookman Old Style"/>
                <w:b/>
              </w:rPr>
              <w:t xml:space="preserve">Entrega dos Envelopes: </w:t>
            </w:r>
            <w:r w:rsidR="00BB2EF0">
              <w:rPr>
                <w:rFonts w:ascii="Bookman Old Style" w:hAnsi="Bookman Old Style"/>
              </w:rPr>
              <w:t>08</w:t>
            </w:r>
            <w:r w:rsidR="00A84ADD">
              <w:rPr>
                <w:rFonts w:ascii="Bookman Old Style" w:hAnsi="Bookman Old Style"/>
              </w:rPr>
              <w:t>:</w:t>
            </w:r>
            <w:r w:rsidR="005E2F6A">
              <w:rPr>
                <w:rFonts w:ascii="Bookman Old Style" w:hAnsi="Bookman Old Style"/>
              </w:rPr>
              <w:t>45</w:t>
            </w:r>
            <w:r w:rsidR="00160FA8">
              <w:rPr>
                <w:rFonts w:ascii="Bookman Old Style" w:hAnsi="Bookman Old Style"/>
              </w:rPr>
              <w:t xml:space="preserve"> </w:t>
            </w:r>
            <w:r w:rsidRPr="005D47D0">
              <w:rPr>
                <w:rFonts w:ascii="Bookman Old Style" w:hAnsi="Bookman Old Style"/>
              </w:rPr>
              <w:t xml:space="preserve">do dia </w:t>
            </w:r>
            <w:r w:rsidR="005E2F6A">
              <w:rPr>
                <w:rFonts w:ascii="Bookman Old Style" w:hAnsi="Bookman Old Style"/>
              </w:rPr>
              <w:t>0</w:t>
            </w:r>
            <w:r w:rsidR="00B40B4F">
              <w:rPr>
                <w:rFonts w:ascii="Bookman Old Style" w:hAnsi="Bookman Old Style"/>
              </w:rPr>
              <w:t>6</w:t>
            </w:r>
            <w:r w:rsidR="00A84ADD">
              <w:rPr>
                <w:rFonts w:ascii="Bookman Old Style" w:hAnsi="Bookman Old Style"/>
              </w:rPr>
              <w:t>/0</w:t>
            </w:r>
            <w:r w:rsidR="005E2F6A">
              <w:rPr>
                <w:rFonts w:ascii="Bookman Old Style" w:hAnsi="Bookman Old Style"/>
              </w:rPr>
              <w:t>3</w:t>
            </w:r>
            <w:r w:rsidR="00A84ADD">
              <w:rPr>
                <w:rFonts w:ascii="Bookman Old Style" w:hAnsi="Bookman Old Style"/>
              </w:rPr>
              <w:t>/202</w:t>
            </w:r>
            <w:r w:rsidR="005E2F6A">
              <w:rPr>
                <w:rFonts w:ascii="Bookman Old Style" w:hAnsi="Bookman Old Style"/>
              </w:rPr>
              <w:t>4</w:t>
            </w:r>
            <w:r w:rsidR="00160FA8">
              <w:rPr>
                <w:rFonts w:ascii="Bookman Old Style" w:hAnsi="Bookman Old Style"/>
              </w:rPr>
              <w:t>.</w:t>
            </w:r>
          </w:p>
          <w:p w14:paraId="6B3CE2CE" w14:textId="0A7CA92A" w:rsidR="00AE0E7D" w:rsidRPr="005D47D0" w:rsidRDefault="00AE0E7D" w:rsidP="00AE0E7D">
            <w:pPr>
              <w:jc w:val="both"/>
              <w:rPr>
                <w:rFonts w:ascii="Bookman Old Style" w:hAnsi="Bookman Old Style"/>
              </w:rPr>
            </w:pPr>
            <w:r w:rsidRPr="005D47D0">
              <w:rPr>
                <w:rFonts w:ascii="Bookman Old Style" w:hAnsi="Bookman Old Style"/>
                <w:b/>
              </w:rPr>
              <w:t xml:space="preserve">Abertura dos Envelopes: </w:t>
            </w:r>
            <w:r w:rsidR="00BB2EF0">
              <w:rPr>
                <w:rFonts w:ascii="Bookman Old Style" w:hAnsi="Bookman Old Style"/>
              </w:rPr>
              <w:t>0</w:t>
            </w:r>
            <w:r w:rsidR="005E2F6A">
              <w:rPr>
                <w:rFonts w:ascii="Bookman Old Style" w:hAnsi="Bookman Old Style"/>
              </w:rPr>
              <w:t>9</w:t>
            </w:r>
            <w:r w:rsidR="002C390D">
              <w:rPr>
                <w:rFonts w:ascii="Bookman Old Style" w:hAnsi="Bookman Old Style"/>
              </w:rPr>
              <w:t>:</w:t>
            </w:r>
            <w:r w:rsidR="005E2F6A">
              <w:rPr>
                <w:rFonts w:ascii="Bookman Old Style" w:hAnsi="Bookman Old Style"/>
              </w:rPr>
              <w:t>00</w:t>
            </w:r>
            <w:r w:rsidR="00160FA8">
              <w:rPr>
                <w:rFonts w:ascii="Bookman Old Style" w:hAnsi="Bookman Old Style"/>
              </w:rPr>
              <w:t xml:space="preserve"> </w:t>
            </w:r>
            <w:r w:rsidRPr="005D47D0">
              <w:rPr>
                <w:rFonts w:ascii="Bookman Old Style" w:hAnsi="Bookman Old Style"/>
              </w:rPr>
              <w:t xml:space="preserve">do dia </w:t>
            </w:r>
            <w:r w:rsidR="005E2F6A">
              <w:rPr>
                <w:rFonts w:ascii="Bookman Old Style" w:hAnsi="Bookman Old Style"/>
              </w:rPr>
              <w:t>0</w:t>
            </w:r>
            <w:r w:rsidR="00B40B4F">
              <w:rPr>
                <w:rFonts w:ascii="Bookman Old Style" w:hAnsi="Bookman Old Style"/>
              </w:rPr>
              <w:t>6</w:t>
            </w:r>
            <w:r w:rsidR="00A84ADD">
              <w:rPr>
                <w:rFonts w:ascii="Bookman Old Style" w:hAnsi="Bookman Old Style"/>
              </w:rPr>
              <w:t>/</w:t>
            </w:r>
            <w:r w:rsidR="005E2F6A">
              <w:rPr>
                <w:rFonts w:ascii="Bookman Old Style" w:hAnsi="Bookman Old Style"/>
              </w:rPr>
              <w:t>03</w:t>
            </w:r>
            <w:r w:rsidR="00A84ADD">
              <w:rPr>
                <w:rFonts w:ascii="Bookman Old Style" w:hAnsi="Bookman Old Style"/>
              </w:rPr>
              <w:t>/202</w:t>
            </w:r>
            <w:r w:rsidR="005E2F6A">
              <w:rPr>
                <w:rFonts w:ascii="Bookman Old Style" w:hAnsi="Bookman Old Style"/>
              </w:rPr>
              <w:t>4</w:t>
            </w:r>
            <w:r w:rsidR="00160FA8">
              <w:rPr>
                <w:rFonts w:ascii="Bookman Old Style" w:hAnsi="Bookman Old Style"/>
              </w:rPr>
              <w:t>.</w:t>
            </w:r>
          </w:p>
          <w:p w14:paraId="19D5E329" w14:textId="77777777" w:rsidR="00AE0E7D" w:rsidRPr="005D47D0" w:rsidRDefault="00AE0E7D" w:rsidP="00AE0E7D">
            <w:pPr>
              <w:jc w:val="both"/>
              <w:rPr>
                <w:rFonts w:ascii="Bookman Old Style" w:hAnsi="Bookman Old Style"/>
                <w:b/>
              </w:rPr>
            </w:pPr>
            <w:r w:rsidRPr="005D47D0">
              <w:rPr>
                <w:rFonts w:ascii="Bookman Old Style" w:hAnsi="Bookman Old Style"/>
              </w:rPr>
              <w:t>O Edital e esclarecimentos poderão ser obtidos</w:t>
            </w:r>
            <w:r w:rsidR="00C27FB2" w:rsidRPr="005D47D0">
              <w:rPr>
                <w:rFonts w:ascii="Bookman Old Style" w:hAnsi="Bookman Old Style"/>
              </w:rPr>
              <w:t xml:space="preserve"> junto ao </w:t>
            </w:r>
            <w:r w:rsidR="00DB7705" w:rsidRPr="005D47D0">
              <w:rPr>
                <w:rFonts w:ascii="Bookman Old Style" w:hAnsi="Bookman Old Style"/>
              </w:rPr>
              <w:t>site</w:t>
            </w:r>
            <w:r w:rsidR="00C27FB2" w:rsidRPr="005D47D0">
              <w:rPr>
                <w:rFonts w:ascii="Bookman Old Style" w:hAnsi="Bookman Old Style"/>
              </w:rPr>
              <w:t xml:space="preserve"> </w:t>
            </w:r>
            <w:hyperlink r:id="rId6" w:history="1">
              <w:r w:rsidR="00C27FB2" w:rsidRPr="005D47D0">
                <w:rPr>
                  <w:rStyle w:val="Hyperlink"/>
                  <w:rFonts w:ascii="Bookman Old Style" w:hAnsi="Bookman Old Style"/>
                </w:rPr>
                <w:t>www.formosa.sc.gov.br</w:t>
              </w:r>
            </w:hyperlink>
            <w:r w:rsidR="00C27FB2" w:rsidRPr="005D47D0">
              <w:rPr>
                <w:rFonts w:ascii="Bookman Old Style" w:hAnsi="Bookman Old Style"/>
              </w:rPr>
              <w:t xml:space="preserve"> e</w:t>
            </w:r>
            <w:r w:rsidRPr="005D47D0">
              <w:rPr>
                <w:rFonts w:ascii="Bookman Old Style" w:hAnsi="Bookman Old Style"/>
              </w:rPr>
              <w:t xml:space="preserve"> no seguinte endereço e horários: </w:t>
            </w:r>
            <w:r w:rsidRPr="005D47D0">
              <w:rPr>
                <w:rFonts w:ascii="Bookman Old Style" w:hAnsi="Bookman Old Style"/>
                <w:noProof/>
              </w:rPr>
              <w:t>Av. Getúlio Vargas, Nº 580,</w:t>
            </w:r>
            <w:r w:rsidR="00C27FB2" w:rsidRPr="005D47D0">
              <w:rPr>
                <w:rFonts w:ascii="Bookman Old Style" w:hAnsi="Bookman Old Style"/>
              </w:rPr>
              <w:t xml:space="preserve"> nos dias úteis, de</w:t>
            </w:r>
            <w:r w:rsidRPr="005D47D0">
              <w:rPr>
                <w:rFonts w:ascii="Bookman Old Style" w:hAnsi="Bookman Old Style"/>
              </w:rPr>
              <w:t xml:space="preserve"> </w:t>
            </w:r>
            <w:r w:rsidRPr="005D47D0">
              <w:rPr>
                <w:rFonts w:ascii="Bookman Old Style" w:hAnsi="Bookman Old Style"/>
                <w:noProof/>
              </w:rPr>
              <w:t>Segunda à Sexta, das 07h30min às 11h30min e das 13h</w:t>
            </w:r>
            <w:r w:rsidR="00C73802" w:rsidRPr="005D47D0">
              <w:rPr>
                <w:rFonts w:ascii="Bookman Old Style" w:hAnsi="Bookman Old Style"/>
                <w:noProof/>
              </w:rPr>
              <w:t>0</w:t>
            </w:r>
            <w:r w:rsidRPr="005D47D0">
              <w:rPr>
                <w:rFonts w:ascii="Bookman Old Style" w:hAnsi="Bookman Old Style"/>
                <w:noProof/>
              </w:rPr>
              <w:t>0min às 17h</w:t>
            </w:r>
            <w:r w:rsidR="00C73802" w:rsidRPr="005D47D0">
              <w:rPr>
                <w:rFonts w:ascii="Bookman Old Style" w:hAnsi="Bookman Old Style"/>
                <w:noProof/>
              </w:rPr>
              <w:t>0</w:t>
            </w:r>
            <w:r w:rsidRPr="005D47D0">
              <w:rPr>
                <w:rFonts w:ascii="Bookman Old Style" w:hAnsi="Bookman Old Style"/>
                <w:noProof/>
              </w:rPr>
              <w:t>0min</w:t>
            </w:r>
            <w:r w:rsidRPr="005D47D0">
              <w:rPr>
                <w:rFonts w:ascii="Bookman Old Style" w:hAnsi="Bookman Old Style"/>
              </w:rPr>
              <w:t>, pelo telefone (</w:t>
            </w:r>
            <w:r w:rsidR="00E076D6" w:rsidRPr="005D47D0">
              <w:rPr>
                <w:rFonts w:ascii="Bookman Old Style" w:hAnsi="Bookman Old Style"/>
              </w:rPr>
              <w:t>49) 3343 0043</w:t>
            </w:r>
            <w:r w:rsidRPr="005D47D0">
              <w:rPr>
                <w:rFonts w:ascii="Bookman Old Style" w:hAnsi="Bookman Old Style"/>
              </w:rPr>
              <w:t xml:space="preserve"> ou pelo e-mail: </w:t>
            </w:r>
            <w:hyperlink r:id="rId7" w:history="1">
              <w:r w:rsidRPr="005D47D0">
                <w:rPr>
                  <w:rFonts w:ascii="Bookman Old Style" w:hAnsi="Bookman Old Style"/>
                  <w:color w:val="0000FF"/>
                  <w:u w:val="single"/>
                </w:rPr>
                <w:t>licitacao@formosa.sc.gov.br</w:t>
              </w:r>
            </w:hyperlink>
          </w:p>
          <w:p w14:paraId="3D786C25" w14:textId="77777777" w:rsidR="00AE0E7D" w:rsidRPr="005D47D0" w:rsidRDefault="00AE0E7D" w:rsidP="00AE0E7D">
            <w:pPr>
              <w:rPr>
                <w:rFonts w:ascii="Bookman Old Style" w:hAnsi="Bookman Old Style"/>
                <w:b/>
              </w:rPr>
            </w:pPr>
          </w:p>
          <w:p w14:paraId="4FD98F86" w14:textId="77777777" w:rsidR="00AE0E7D" w:rsidRPr="005D47D0" w:rsidRDefault="00AE0E7D" w:rsidP="00AE0E7D"/>
          <w:p w14:paraId="6863D77A" w14:textId="488F18B6" w:rsidR="00AE0E7D" w:rsidRDefault="00AE0E7D" w:rsidP="00AE0E7D">
            <w:pPr>
              <w:jc w:val="center"/>
            </w:pPr>
            <w:r w:rsidRPr="005D47D0">
              <w:t xml:space="preserve">FORMOSA DO SUL, </w:t>
            </w:r>
            <w:r w:rsidR="00B40B4F">
              <w:t>16</w:t>
            </w:r>
            <w:r w:rsidR="00160FA8">
              <w:t xml:space="preserve"> de</w:t>
            </w:r>
            <w:r w:rsidR="00B943E3">
              <w:t xml:space="preserve"> </w:t>
            </w:r>
            <w:r w:rsidR="005E2F6A">
              <w:t>Janeiro</w:t>
            </w:r>
            <w:r w:rsidR="00160FA8">
              <w:t xml:space="preserve"> de 20</w:t>
            </w:r>
            <w:r w:rsidR="00BB2EF0">
              <w:t>2</w:t>
            </w:r>
            <w:r w:rsidR="005E2F6A">
              <w:t>4</w:t>
            </w:r>
          </w:p>
          <w:p w14:paraId="594E4E51" w14:textId="77777777" w:rsidR="00AE0E7D" w:rsidRDefault="00AE0E7D" w:rsidP="00AE0E7D">
            <w:pPr>
              <w:jc w:val="center"/>
            </w:pPr>
          </w:p>
          <w:p w14:paraId="2C1F61F4" w14:textId="77777777" w:rsidR="00AE0E7D" w:rsidRDefault="00AE0E7D" w:rsidP="00AE0E7D">
            <w:pPr>
              <w:jc w:val="center"/>
            </w:pPr>
          </w:p>
          <w:p w14:paraId="4AFD9007" w14:textId="77777777" w:rsidR="00AE0E7D" w:rsidRDefault="00AE0E7D" w:rsidP="00AE0E7D">
            <w:pPr>
              <w:jc w:val="center"/>
            </w:pPr>
          </w:p>
          <w:p w14:paraId="7C8B33D5" w14:textId="77777777" w:rsidR="00AE0E7D" w:rsidRDefault="00AE0E7D" w:rsidP="00AE0E7D">
            <w:pPr>
              <w:jc w:val="center"/>
            </w:pPr>
          </w:p>
          <w:p w14:paraId="035063AD" w14:textId="796880F4" w:rsidR="00AE0E7D" w:rsidRPr="0039379A" w:rsidRDefault="00735812" w:rsidP="00AE0E7D">
            <w:pPr>
              <w:jc w:val="center"/>
              <w:rPr>
                <w:b/>
              </w:rPr>
            </w:pPr>
            <w:r>
              <w:rPr>
                <w:b/>
              </w:rPr>
              <w:t>FERNANDO ALVES CORREA</w:t>
            </w:r>
          </w:p>
          <w:p w14:paraId="3E0C8989" w14:textId="1E2D976F" w:rsidR="00AE0E7D" w:rsidRPr="0039379A" w:rsidRDefault="00AE0E7D" w:rsidP="00AE0E7D">
            <w:pPr>
              <w:jc w:val="center"/>
              <w:rPr>
                <w:b/>
              </w:rPr>
            </w:pPr>
            <w:r w:rsidRPr="0039379A">
              <w:rPr>
                <w:b/>
              </w:rPr>
              <w:t>PREFEITO MUNICIPAL</w:t>
            </w:r>
            <w:r w:rsidR="00735812">
              <w:rPr>
                <w:b/>
              </w:rPr>
              <w:t xml:space="preserve"> EM EXERCÍCIO</w:t>
            </w:r>
          </w:p>
          <w:p w14:paraId="020534A0" w14:textId="77777777" w:rsidR="00AE0E7D" w:rsidRPr="0079458D" w:rsidRDefault="00AE0E7D" w:rsidP="007B74DB">
            <w:pPr>
              <w:jc w:val="center"/>
              <w:rPr>
                <w:rFonts w:ascii="Bookman Old Style" w:hAnsi="Bookman Old Style"/>
                <w:b/>
              </w:rPr>
            </w:pPr>
          </w:p>
        </w:tc>
      </w:tr>
    </w:tbl>
    <w:p w14:paraId="24A6DB37" w14:textId="77777777" w:rsidR="007B74DB" w:rsidRDefault="007B74DB" w:rsidP="0090457B">
      <w:pPr>
        <w:jc w:val="center"/>
        <w:rPr>
          <w:rFonts w:ascii="Bookman Old Style" w:hAnsi="Bookman Old Style"/>
          <w:b/>
        </w:rPr>
      </w:pPr>
    </w:p>
    <w:p w14:paraId="30348601" w14:textId="77777777" w:rsidR="007B74DB" w:rsidRDefault="007B74DB" w:rsidP="0090457B">
      <w:pPr>
        <w:jc w:val="center"/>
        <w:rPr>
          <w:rFonts w:ascii="Bookman Old Style" w:hAnsi="Bookman Old Style"/>
          <w:b/>
        </w:rPr>
      </w:pPr>
    </w:p>
    <w:p w14:paraId="6A05909A" w14:textId="5382FA2E" w:rsidR="00665D36" w:rsidRDefault="00665D36"/>
    <w:sectPr w:rsidR="00665D36" w:rsidSect="00AF200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6ECB" w14:textId="77777777" w:rsidR="00BA4664" w:rsidRDefault="00BA4664" w:rsidP="00D75A0D">
      <w:r>
        <w:separator/>
      </w:r>
    </w:p>
  </w:endnote>
  <w:endnote w:type="continuationSeparator" w:id="0">
    <w:p w14:paraId="2A6C7090" w14:textId="77777777"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54E4" w14:textId="77777777" w:rsidR="00BA4664" w:rsidRDefault="00BA4664" w:rsidP="00D75A0D">
      <w:r>
        <w:separator/>
      </w:r>
    </w:p>
  </w:footnote>
  <w:footnote w:type="continuationSeparator" w:id="0">
    <w:p w14:paraId="7E67E423" w14:textId="77777777" w:rsidR="00BA4664" w:rsidRDefault="00BA4664" w:rsidP="00D7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14:paraId="3484CD75" w14:textId="77777777" w:rsidTr="00D75A0D">
      <w:trPr>
        <w:trHeight w:val="1550"/>
      </w:trPr>
      <w:tc>
        <w:tcPr>
          <w:tcW w:w="1924" w:type="pct"/>
        </w:tcPr>
        <w:p w14:paraId="7C054627"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295FE9B" wp14:editId="5F554EE8">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1614A6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3C70B547"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4AE72681"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14:paraId="20BD082B"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0EEF2347"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0729237A"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14:paraId="5042BA23"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14:paraId="2AEBC11C"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15C1455"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65CACD67"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1098B"/>
    <w:rsid w:val="00093DC0"/>
    <w:rsid w:val="00160FA8"/>
    <w:rsid w:val="00200FA9"/>
    <w:rsid w:val="00250C20"/>
    <w:rsid w:val="002C390D"/>
    <w:rsid w:val="00317BCA"/>
    <w:rsid w:val="00402A5E"/>
    <w:rsid w:val="0042701D"/>
    <w:rsid w:val="004E7DFB"/>
    <w:rsid w:val="004F5620"/>
    <w:rsid w:val="005D3BF8"/>
    <w:rsid w:val="005D47D0"/>
    <w:rsid w:val="005E27FA"/>
    <w:rsid w:val="005E2F6A"/>
    <w:rsid w:val="00617571"/>
    <w:rsid w:val="00665D36"/>
    <w:rsid w:val="00676883"/>
    <w:rsid w:val="00706FE3"/>
    <w:rsid w:val="00735812"/>
    <w:rsid w:val="00775F29"/>
    <w:rsid w:val="007B74DB"/>
    <w:rsid w:val="00835EFC"/>
    <w:rsid w:val="008B563D"/>
    <w:rsid w:val="008C5BB4"/>
    <w:rsid w:val="0090457B"/>
    <w:rsid w:val="009B741C"/>
    <w:rsid w:val="009E16D9"/>
    <w:rsid w:val="00A1153F"/>
    <w:rsid w:val="00A4213E"/>
    <w:rsid w:val="00A820BE"/>
    <w:rsid w:val="00A84ADD"/>
    <w:rsid w:val="00AE0E7D"/>
    <w:rsid w:val="00B12689"/>
    <w:rsid w:val="00B40B4F"/>
    <w:rsid w:val="00B943E3"/>
    <w:rsid w:val="00B97507"/>
    <w:rsid w:val="00B9760E"/>
    <w:rsid w:val="00BA4664"/>
    <w:rsid w:val="00BB2EF0"/>
    <w:rsid w:val="00BE332D"/>
    <w:rsid w:val="00C27FB2"/>
    <w:rsid w:val="00C73802"/>
    <w:rsid w:val="00C97F5A"/>
    <w:rsid w:val="00CF1F66"/>
    <w:rsid w:val="00D10F59"/>
    <w:rsid w:val="00D75A0D"/>
    <w:rsid w:val="00DB5743"/>
    <w:rsid w:val="00DB7705"/>
    <w:rsid w:val="00E076D6"/>
    <w:rsid w:val="00E11B38"/>
    <w:rsid w:val="00EA2D2B"/>
    <w:rsid w:val="00F303CE"/>
    <w:rsid w:val="00F414EB"/>
    <w:rsid w:val="00F857F7"/>
    <w:rsid w:val="00FA512F"/>
    <w:rsid w:val="00FD3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71D"/>
  <w15:docId w15:val="{C6E120C1-3C3D-41A7-B8F5-C87E7E36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itacao@formosa.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mosa.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149</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Administração</cp:lastModifiedBy>
  <cp:revision>27</cp:revision>
  <dcterms:created xsi:type="dcterms:W3CDTF">2019-11-21T13:24:00Z</dcterms:created>
  <dcterms:modified xsi:type="dcterms:W3CDTF">2024-01-16T17:25:00Z</dcterms:modified>
</cp:coreProperties>
</file>