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0849FEBF"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256EEA">
        <w:rPr>
          <w:rFonts w:ascii="Bookman Old Style" w:hAnsi="Bookman Old Style"/>
          <w:b/>
        </w:rPr>
        <w:t>2</w:t>
      </w:r>
      <w:r w:rsidR="00EA12A8">
        <w:rPr>
          <w:rFonts w:ascii="Bookman Old Style" w:hAnsi="Bookman Old Style"/>
          <w:b/>
        </w:rPr>
        <w:t>5</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3D334590"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EA12A8" w:rsidRPr="00EA12A8">
        <w:rPr>
          <w:rFonts w:ascii="Bookman Old Style" w:hAnsi="Bookman Old Style" w:cs="Arial"/>
        </w:rPr>
        <w:t>REGISTRO DE PREÇOS PARA EVENTUAL E FUTURA AQUISIÇÃO DE MUDAS FRUTÍFERAS DIVERSAS, QUE SERÁ DISTRIBUÍDA AOS MUNÍCIPES DE FORMOSA DO SUL, CONFORME LEI N°708 DE 26 DE DEZEMBRO DE 2017, ARTIGO 30.</w:t>
      </w:r>
    </w:p>
    <w:p w14:paraId="1BC481C1" w14:textId="14DD86FA"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EA12A8" w:rsidRPr="00EA12A8">
        <w:rPr>
          <w:rFonts w:ascii="Bookman Old Style" w:eastAsia="Times New Roman" w:hAnsi="Bookman Old Style" w:cs="Calibri Light"/>
          <w:sz w:val="24"/>
          <w:szCs w:val="24"/>
          <w:lang w:eastAsia="pt-BR"/>
        </w:rPr>
        <w:t>PROCOPIO DAL SASSO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1F53A5B9"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EA12A8" w:rsidRPr="00EA12A8">
        <w:rPr>
          <w:rFonts w:ascii="Bookman Old Style" w:hAnsi="Bookman Old Style"/>
        </w:rPr>
        <w:t>R$ 52.532,77 (cinquenta e dois mil e quinhentos e trinta e dois reais com setenta e sete centavos).</w:t>
      </w:r>
    </w:p>
    <w:p w14:paraId="342CE25C" w14:textId="3970A036"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EA12A8">
        <w:rPr>
          <w:rFonts w:ascii="Bookman Old Style" w:eastAsia="Times New Roman" w:hAnsi="Bookman Old Style" w:cs="Calibri Light"/>
          <w:sz w:val="24"/>
          <w:szCs w:val="24"/>
          <w:lang w:eastAsia="pt-BR"/>
        </w:rPr>
        <w:t>02</w:t>
      </w:r>
      <w:r w:rsidR="005355E6">
        <w:rPr>
          <w:rFonts w:ascii="Bookman Old Style" w:eastAsia="Times New Roman" w:hAnsi="Bookman Old Style" w:cs="Calibri Light"/>
          <w:sz w:val="24"/>
          <w:szCs w:val="24"/>
          <w:lang w:eastAsia="pt-BR"/>
        </w:rPr>
        <w:t>/0</w:t>
      </w:r>
      <w:r w:rsidR="00EA12A8">
        <w:rPr>
          <w:rFonts w:ascii="Bookman Old Style" w:eastAsia="Times New Roman" w:hAnsi="Bookman Old Style" w:cs="Calibri Light"/>
          <w:sz w:val="24"/>
          <w:szCs w:val="24"/>
          <w:lang w:eastAsia="pt-BR"/>
        </w:rPr>
        <w:t>5</w:t>
      </w:r>
      <w:r w:rsidR="005355E6">
        <w:rPr>
          <w:rFonts w:ascii="Bookman Old Style" w:eastAsia="Times New Roman" w:hAnsi="Bookman Old Style" w:cs="Calibri Light"/>
          <w:sz w:val="24"/>
          <w:szCs w:val="24"/>
          <w:lang w:eastAsia="pt-BR"/>
        </w:rPr>
        <w:t xml:space="preserve">/2024 </w:t>
      </w:r>
      <w:r w:rsidRPr="00BB0AA9">
        <w:rPr>
          <w:rFonts w:ascii="Bookman Old Style" w:hAnsi="Bookman Old Style" w:cs="Tahoma"/>
        </w:rPr>
        <w:t>Término:</w:t>
      </w:r>
      <w:r w:rsidR="00256EEA">
        <w:rPr>
          <w:rFonts w:ascii="Bookman Old Style" w:hAnsi="Bookman Old Style" w:cs="Tahoma"/>
        </w:rPr>
        <w:t xml:space="preserve"> </w:t>
      </w:r>
      <w:r w:rsidR="00EA12A8">
        <w:rPr>
          <w:rFonts w:ascii="Bookman Old Style" w:eastAsia="Times New Roman" w:hAnsi="Bookman Old Style" w:cs="Calibri Light"/>
          <w:sz w:val="24"/>
          <w:szCs w:val="24"/>
          <w:lang w:eastAsia="pt-BR"/>
        </w:rPr>
        <w:t>02</w:t>
      </w:r>
      <w:r w:rsidR="005355E6">
        <w:rPr>
          <w:rFonts w:ascii="Bookman Old Style" w:eastAsia="Times New Roman" w:hAnsi="Bookman Old Style" w:cs="Calibri Light"/>
          <w:sz w:val="24"/>
          <w:szCs w:val="24"/>
          <w:lang w:eastAsia="pt-BR"/>
        </w:rPr>
        <w:t>/0</w:t>
      </w:r>
      <w:r w:rsidR="00EA12A8">
        <w:rPr>
          <w:rFonts w:ascii="Bookman Old Style" w:eastAsia="Times New Roman" w:hAnsi="Bookman Old Style" w:cs="Calibri Light"/>
          <w:sz w:val="24"/>
          <w:szCs w:val="24"/>
          <w:lang w:eastAsia="pt-BR"/>
        </w:rPr>
        <w:t>5</w:t>
      </w:r>
      <w:r w:rsidR="005355E6">
        <w:rPr>
          <w:rFonts w:ascii="Bookman Old Style" w:eastAsia="Times New Roman" w:hAnsi="Bookman Old Style" w:cs="Calibri Light"/>
          <w:sz w:val="24"/>
          <w:szCs w:val="24"/>
          <w:lang w:eastAsia="pt-BR"/>
        </w:rPr>
        <w:t>/2025</w:t>
      </w:r>
    </w:p>
    <w:p w14:paraId="2DBF3D4D" w14:textId="2D1626CA"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w:t>
      </w:r>
      <w:r w:rsidR="00EA12A8">
        <w:rPr>
          <w:rFonts w:ascii="Bookman Old Style" w:hAnsi="Bookman Old Style" w:cs="Tahoma"/>
        </w:rPr>
        <w:t>6</w:t>
      </w:r>
      <w:r w:rsidR="00BA33FC">
        <w:rPr>
          <w:rFonts w:ascii="Bookman Old Style" w:hAnsi="Bookman Old Style" w:cs="Tahoma"/>
        </w:rPr>
        <w:t>/2024</w:t>
      </w:r>
    </w:p>
    <w:p w14:paraId="2C80008D" w14:textId="6BB7CCE0"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EA12A8">
        <w:rPr>
          <w:rFonts w:ascii="Bookman Old Style" w:hAnsi="Bookman Old Style"/>
        </w:rPr>
        <w:t>12</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19B53CBA"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EA12A8">
        <w:rPr>
          <w:rFonts w:ascii="Bookman Old Style" w:hAnsi="Bookman Old Style"/>
        </w:rPr>
        <w:t>02</w:t>
      </w:r>
      <w:r w:rsidR="00BA33FC">
        <w:rPr>
          <w:rFonts w:ascii="Bookman Old Style" w:hAnsi="Bookman Old Style"/>
        </w:rPr>
        <w:t xml:space="preserve"> </w:t>
      </w:r>
      <w:r w:rsidR="00E664DB">
        <w:rPr>
          <w:rFonts w:ascii="Bookman Old Style" w:hAnsi="Bookman Old Style"/>
        </w:rPr>
        <w:t xml:space="preserve">de </w:t>
      </w:r>
      <w:r w:rsidR="00EA12A8">
        <w:rPr>
          <w:rFonts w:ascii="Bookman Old Style" w:hAnsi="Bookman Old Style"/>
        </w:rPr>
        <w:t xml:space="preserve">Maio </w:t>
      </w:r>
      <w:bookmarkStart w:id="3" w:name="_GoBack"/>
      <w:bookmarkEnd w:id="3"/>
      <w:r w:rsidR="00F42AB9">
        <w:rPr>
          <w:rFonts w:ascii="Bookman Old Style" w:hAnsi="Bookman Old Style"/>
        </w:rPr>
        <w:t>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3C2B"/>
    <w:rsid w:val="00DC7399"/>
    <w:rsid w:val="00E15FA7"/>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106</Words>
  <Characters>575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57</cp:revision>
  <dcterms:created xsi:type="dcterms:W3CDTF">2021-07-12T13:48:00Z</dcterms:created>
  <dcterms:modified xsi:type="dcterms:W3CDTF">2024-05-03T11:05:00Z</dcterms:modified>
</cp:coreProperties>
</file>