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bookmarkStart w:id="0" w:name="_Hlk204259653"/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41DECD0" w14:textId="77777777" w:rsidR="0023479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4B12B6D6" w14:textId="77777777" w:rsidR="00DF340E" w:rsidRPr="00DF340E" w:rsidRDefault="00DF340E" w:rsidP="00DF340E"/>
    <w:p w14:paraId="32681F2A" w14:textId="3FA0D7FA" w:rsidR="00234793" w:rsidRPr="007B32A9" w:rsidRDefault="00234793" w:rsidP="007B32A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 xml:space="preserve">PORTARIA N. </w:t>
      </w:r>
      <w:r w:rsidR="00E42F4A">
        <w:rPr>
          <w:rFonts w:ascii="Bookman Old Style" w:hAnsi="Bookman Old Style"/>
          <w:sz w:val="22"/>
          <w:szCs w:val="22"/>
        </w:rPr>
        <w:t>5</w:t>
      </w:r>
      <w:r w:rsidR="00B94B41">
        <w:rPr>
          <w:rFonts w:ascii="Bookman Old Style" w:hAnsi="Bookman Old Style"/>
          <w:sz w:val="22"/>
          <w:szCs w:val="22"/>
        </w:rPr>
        <w:t>9</w:t>
      </w:r>
      <w:r w:rsidR="00BF523D">
        <w:rPr>
          <w:rFonts w:ascii="Bookman Old Style" w:hAnsi="Bookman Old Style"/>
          <w:sz w:val="22"/>
          <w:szCs w:val="22"/>
        </w:rPr>
        <w:t>9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r w:rsidR="00AA0BDA">
        <w:rPr>
          <w:rFonts w:ascii="Bookman Old Style" w:hAnsi="Bookman Old Style"/>
          <w:sz w:val="22"/>
          <w:szCs w:val="22"/>
        </w:rPr>
        <w:t>2</w:t>
      </w:r>
      <w:r w:rsidR="00BF523D">
        <w:rPr>
          <w:rFonts w:ascii="Bookman Old Style" w:hAnsi="Bookman Old Style"/>
          <w:sz w:val="22"/>
          <w:szCs w:val="22"/>
        </w:rPr>
        <w:t>1</w:t>
      </w:r>
      <w:r w:rsidR="00AA0BDA">
        <w:rPr>
          <w:rFonts w:ascii="Bookman Old Style" w:hAnsi="Bookman Old Style"/>
          <w:sz w:val="22"/>
          <w:szCs w:val="22"/>
        </w:rPr>
        <w:t xml:space="preserve"> DE </w:t>
      </w:r>
      <w:r w:rsidR="00BF523D">
        <w:rPr>
          <w:rFonts w:ascii="Bookman Old Style" w:hAnsi="Bookman Old Style"/>
          <w:sz w:val="22"/>
          <w:szCs w:val="22"/>
        </w:rPr>
        <w:t>AGOSTO</w:t>
      </w:r>
      <w:r w:rsidR="00BE79E9">
        <w:rPr>
          <w:rFonts w:ascii="Bookman Old Style" w:hAnsi="Bookman Old Style"/>
          <w:sz w:val="22"/>
          <w:szCs w:val="22"/>
        </w:rPr>
        <w:t xml:space="preserve"> DE 2025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08997188" w14:textId="77777777" w:rsidR="0044252B" w:rsidRDefault="0044252B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583E05C2" w14:textId="6276D17C" w:rsidR="00234793" w:rsidRPr="00BF523D" w:rsidRDefault="000A2883" w:rsidP="007B32A9">
      <w:pPr>
        <w:pStyle w:val="Default"/>
        <w:ind w:left="2835"/>
        <w:jc w:val="both"/>
        <w:rPr>
          <w:rFonts w:ascii="Bookman Old Style" w:hAnsi="Bookman Old Style"/>
          <w:b/>
        </w:rPr>
      </w:pPr>
      <w:r w:rsidRPr="00BF523D">
        <w:rPr>
          <w:rFonts w:ascii="Bookman Old Style" w:hAnsi="Bookman Old Style"/>
          <w:b/>
        </w:rPr>
        <w:t>“</w:t>
      </w:r>
      <w:r w:rsidR="00BF523D" w:rsidRPr="00BF523D">
        <w:rPr>
          <w:rFonts w:ascii="Bookman Old Style" w:hAnsi="Bookman Old Style"/>
          <w:b/>
        </w:rPr>
        <w:t>Instaura processo administrativo anulatório de investidura para apurar eventual vício nos atos de nomeação e posse do servidor R. N. de C. J. (Agente Educativo), consistente em omissão dolosa de condição incapacitante à época da posse; designa Comissão; estabelece prazos; determina apenso sigiloso (LGPD) e perícia indireta (documental) psiquiátrica com corte temporal na data da posse</w:t>
      </w:r>
      <w:r w:rsidR="00DF340E" w:rsidRPr="00BF523D">
        <w:rPr>
          <w:rFonts w:ascii="Bookman Old Style" w:hAnsi="Bookman Old Style"/>
          <w:b/>
        </w:rPr>
        <w:t>”</w:t>
      </w:r>
    </w:p>
    <w:p w14:paraId="359EDD75" w14:textId="77777777" w:rsidR="0044252B" w:rsidRPr="00DF340E" w:rsidRDefault="0044252B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5E6FCB8D" w14:textId="77777777" w:rsidR="00DF340E" w:rsidRPr="00DF340E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3A4A38B3" w14:textId="77777777" w:rsidR="00BF523D" w:rsidRDefault="003E202C" w:rsidP="00BF523D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F00EB5">
        <w:rPr>
          <w:rFonts w:ascii="Bookman Old Style" w:hAnsi="Bookman Old Style"/>
          <w:b/>
          <w:bCs/>
        </w:rPr>
        <w:t>O PREFEITO MUNICIPAL DE FORMOSA DO SUL</w:t>
      </w:r>
      <w:r w:rsidR="00234793" w:rsidRPr="00DF340E">
        <w:rPr>
          <w:rFonts w:ascii="Bookman Old Style" w:hAnsi="Bookman Old Style"/>
        </w:rPr>
        <w:t>, Estado de Santa Catarina, no uso d</w:t>
      </w:r>
      <w:r w:rsidR="00011B51">
        <w:rPr>
          <w:rFonts w:ascii="Bookman Old Style" w:hAnsi="Bookman Old Style"/>
        </w:rPr>
        <w:t>as</w:t>
      </w:r>
      <w:r w:rsidR="00234793" w:rsidRPr="00DF340E">
        <w:rPr>
          <w:rFonts w:ascii="Bookman Old Style" w:hAnsi="Bookman Old Style"/>
        </w:rPr>
        <w:t xml:space="preserve"> atribuições que lhe são conferidas </w:t>
      </w:r>
      <w:r w:rsidR="00011B51">
        <w:rPr>
          <w:rFonts w:ascii="Bookman Old Style" w:hAnsi="Bookman Old Style"/>
        </w:rPr>
        <w:t>pela</w:t>
      </w:r>
      <w:r w:rsidR="00234793" w:rsidRPr="00DF340E">
        <w:rPr>
          <w:rFonts w:ascii="Bookman Old Style" w:hAnsi="Bookman Old Style"/>
        </w:rPr>
        <w:t xml:space="preserve"> Lei Orgânica do Município, e com amparo n</w:t>
      </w:r>
      <w:r w:rsidR="00011B51">
        <w:rPr>
          <w:rFonts w:ascii="Bookman Old Style" w:hAnsi="Bookman Old Style"/>
        </w:rPr>
        <w:t>o art. 70 d</w:t>
      </w:r>
      <w:r w:rsidR="00234793" w:rsidRPr="00DF340E">
        <w:rPr>
          <w:rFonts w:ascii="Bookman Old Style" w:hAnsi="Bookman Old Style"/>
        </w:rPr>
        <w:t xml:space="preserve">a Lei Complementar </w:t>
      </w:r>
      <w:r w:rsidR="00011B51">
        <w:rPr>
          <w:rFonts w:ascii="Bookman Old Style" w:hAnsi="Bookman Old Style"/>
        </w:rPr>
        <w:t>n</w:t>
      </w:r>
      <w:r w:rsidR="00234793" w:rsidRPr="00DF340E">
        <w:rPr>
          <w:rFonts w:ascii="Bookman Old Style" w:hAnsi="Bookman Old Style"/>
        </w:rPr>
        <w:t>. 17, de 22 de dezembro de 2006,</w:t>
      </w:r>
    </w:p>
    <w:p w14:paraId="6F3C2422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</w:p>
    <w:p w14:paraId="50880E50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hAnsi="Bookman Old Style"/>
          <w:b/>
          <w:bCs/>
        </w:rPr>
        <w:t>CONSIDERANDO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o poder-dever de autotutela da Administração para anular atos ilegais, com observância do contraditório e da ampla defesa quando tais atos já produziram efeitos individuais (Súmula 473/STF; </w:t>
      </w:r>
      <w:proofErr w:type="spellStart"/>
      <w:r w:rsidRPr="00BF523D">
        <w:rPr>
          <w:rFonts w:ascii="Bookman Old Style" w:eastAsia="Times New Roman" w:hAnsi="Bookman Old Style"/>
          <w:color w:val="000000"/>
          <w:lang w:eastAsia="pt-BR"/>
        </w:rPr>
        <w:t>arts</w:t>
      </w:r>
      <w:proofErr w:type="spellEnd"/>
      <w:r w:rsidRPr="00BF523D">
        <w:rPr>
          <w:rFonts w:ascii="Bookman Old Style" w:eastAsia="Times New Roman" w:hAnsi="Bookman Old Style"/>
          <w:color w:val="000000"/>
          <w:lang w:eastAsia="pt-BR"/>
        </w:rPr>
        <w:t>. 53 e 54 da Lei nº 9.784/1999),</w:t>
      </w:r>
    </w:p>
    <w:p w14:paraId="2F85BF96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CONSIDERANDO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a necessidade de assegurar as garantias processuais do administrado (CF, art. 5º, LV) e o rito de intimação no processo administrativo (Lei nº 9.784/1999, art. 26),</w:t>
      </w:r>
    </w:p>
    <w:p w14:paraId="24E80A31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CONSIDERANDO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que dados de saúde são pessoais sensíveis, impondo-se finalidade específica, minimização, segurança e acesso restrito (Lei nº 13.709/2018 – LGPD),</w:t>
      </w:r>
    </w:p>
    <w:p w14:paraId="65D9C4A0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CONSIDERANDO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os elementos constantes dos autos indicando, em tese, omissão dolosa de condição potencialmente incapacitante à época da posse, reputada essencial à inspeção de ingresso,</w:t>
      </w:r>
    </w:p>
    <w:p w14:paraId="6BD21B06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</w:p>
    <w:p w14:paraId="2AF0FD78" w14:textId="77777777" w:rsidR="00BF523D" w:rsidRP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b/>
          <w:bCs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RESOLVE:</w:t>
      </w:r>
    </w:p>
    <w:p w14:paraId="45DB65BC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1º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Fica instaurado o Processo Administrativo Anulatório para apurar vício de investidura nos atos de nomeação e posse do servidor R. N. de C. J. no cargo de </w:t>
      </w:r>
      <w:r w:rsidRPr="00BF523D">
        <w:rPr>
          <w:rFonts w:ascii="Bookman Old Style" w:eastAsia="Times New Roman" w:hAnsi="Bookman Old Style"/>
          <w:color w:val="000000"/>
          <w:lang w:eastAsia="pt-BR"/>
        </w:rPr>
        <w:lastRenderedPageBreak/>
        <w:t>Agente Educativo, delimitado ao período do edital/inspeção de ingresso até a data da posse (objeto fechado: edital → posse).</w:t>
      </w:r>
    </w:p>
    <w:p w14:paraId="625C6324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2º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Fica designada a Comissão responsável pela instrução, composta por 3 (três) servidores estáveis e imparciais, a saber:</w:t>
      </w:r>
    </w:p>
    <w:p w14:paraId="06CA2770" w14:textId="7575027F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I – </w:t>
      </w:r>
      <w:r w:rsidR="00C65BA5" w:rsidRPr="00C65BA5">
        <w:rPr>
          <w:rFonts w:ascii="Bookman Old Style" w:eastAsia="Times New Roman" w:hAnsi="Bookman Old Style"/>
          <w:color w:val="000000"/>
          <w:lang w:eastAsia="pt-BR"/>
        </w:rPr>
        <w:t>DANIMAR TRESSOLDI - Motorista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>, Presidente;</w:t>
      </w:r>
    </w:p>
    <w:p w14:paraId="6DF9A3CD" w14:textId="4EC426AE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II – </w:t>
      </w:r>
      <w:r w:rsidR="00C65BA5" w:rsidRPr="00C65BA5">
        <w:rPr>
          <w:rFonts w:ascii="Bookman Old Style" w:eastAsia="Times New Roman" w:hAnsi="Bookman Old Style"/>
          <w:color w:val="000000"/>
          <w:lang w:eastAsia="pt-BR"/>
        </w:rPr>
        <w:t xml:space="preserve">MAURO MALACARNE - </w:t>
      </w:r>
      <w:r w:rsidR="00C65BA5" w:rsidRPr="00C65BA5">
        <w:rPr>
          <w:rFonts w:ascii="Bookman Old Style" w:eastAsia="Times New Roman" w:hAnsi="Bookman Old Style"/>
          <w:color w:val="000000"/>
          <w:lang w:eastAsia="pt-BR"/>
        </w:rPr>
        <w:t>Agente Educativo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, </w:t>
      </w:r>
      <w:r w:rsidR="00C65BA5">
        <w:rPr>
          <w:rFonts w:ascii="Bookman Old Style" w:eastAsia="Times New Roman" w:hAnsi="Bookman Old Style"/>
          <w:color w:val="000000"/>
          <w:lang w:eastAsia="pt-BR"/>
        </w:rPr>
        <w:t>Secretário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>;</w:t>
      </w:r>
      <w:r w:rsidR="00C65BA5">
        <w:rPr>
          <w:rFonts w:ascii="Bookman Old Style" w:eastAsia="Times New Roman" w:hAnsi="Bookman Old Style"/>
          <w:color w:val="000000"/>
          <w:lang w:eastAsia="pt-BR"/>
        </w:rPr>
        <w:t xml:space="preserve"> </w:t>
      </w:r>
    </w:p>
    <w:p w14:paraId="38C50C5E" w14:textId="776C9573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III – </w:t>
      </w:r>
      <w:r w:rsidR="00C65BA5" w:rsidRPr="00C65BA5">
        <w:rPr>
          <w:rFonts w:ascii="Bookman Old Style" w:eastAsia="Times New Roman" w:hAnsi="Bookman Old Style"/>
          <w:color w:val="000000"/>
          <w:lang w:eastAsia="pt-BR"/>
        </w:rPr>
        <w:t xml:space="preserve">ARIANE DECONTO - </w:t>
      </w:r>
      <w:r w:rsidR="00C65BA5" w:rsidRPr="00C65BA5">
        <w:rPr>
          <w:rFonts w:ascii="Bookman Old Style" w:eastAsia="Times New Roman" w:hAnsi="Bookman Old Style"/>
          <w:color w:val="000000"/>
          <w:lang w:eastAsia="pt-BR"/>
        </w:rPr>
        <w:t xml:space="preserve">Técnica </w:t>
      </w:r>
      <w:r w:rsidR="00C65BA5">
        <w:rPr>
          <w:rFonts w:ascii="Bookman Old Style" w:eastAsia="Times New Roman" w:hAnsi="Bookman Old Style"/>
          <w:color w:val="000000"/>
          <w:lang w:eastAsia="pt-BR"/>
        </w:rPr>
        <w:t>e</w:t>
      </w:r>
      <w:r w:rsidR="00C65BA5" w:rsidRPr="00C65BA5">
        <w:rPr>
          <w:rFonts w:ascii="Bookman Old Style" w:eastAsia="Times New Roman" w:hAnsi="Bookman Old Style"/>
          <w:color w:val="000000"/>
          <w:lang w:eastAsia="pt-BR"/>
        </w:rPr>
        <w:t>m Enfermagem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>, Membro.</w:t>
      </w:r>
    </w:p>
    <w:p w14:paraId="53667F7E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§ 1º Compete à Comissão conduzir o feito com imparcialidade, zelar pelo contraditório e ampla defesa, e motivar todos os atos processuais.</w:t>
      </w:r>
    </w:p>
    <w:p w14:paraId="03B543D5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§ 2º Eventuais impedimentos ou suspeições deverão ser imediatamente comunicados e decididos pela autoridade instauradora.</w:t>
      </w:r>
    </w:p>
    <w:p w14:paraId="42160735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3º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(LGPD) Os documentos médicos e quaisquer dados de saúde tramitarão em APENSO SIGILOSO, com acesso restrito aos membros da Comissão e à autoridade instauradora, devendo-se lavrar Termo de Sigilo e Responsabilidade (Anexo II) antes do manuseio. </w:t>
      </w:r>
    </w:p>
    <w:p w14:paraId="41A3FE3D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4º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(Prazos) O prazo para instrução será de 30 (trinta) dias, prorrogável mediante justificativa escrita da Comissão e decisão da autoridade instauradora. A decisão final observará o prazo legal, admitida prorrogação motivada. (Lei nº 9.784/1999). </w:t>
      </w:r>
    </w:p>
    <w:p w14:paraId="01775742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5º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(Diligências iniciais) A Comissão deverá, imediatamente:</w:t>
      </w:r>
    </w:p>
    <w:p w14:paraId="22B8AE96" w14:textId="77777777" w:rsid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I – Requisitar: </w:t>
      </w:r>
    </w:p>
    <w:p w14:paraId="2000B188" w14:textId="77777777" w:rsid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(a) edital e atos do certame; </w:t>
      </w:r>
    </w:p>
    <w:p w14:paraId="1393738F" w14:textId="77777777" w:rsid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(b) fichas/questionários médicos de ingresso; </w:t>
      </w:r>
    </w:p>
    <w:p w14:paraId="0F51CC8F" w14:textId="77777777" w:rsid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(c) ASO/inspeção de admissão; </w:t>
      </w:r>
    </w:p>
    <w:p w14:paraId="24B481FD" w14:textId="77777777" w:rsid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(d) termos de declaração firmados no ingresso; </w:t>
      </w:r>
    </w:p>
    <w:p w14:paraId="57D0AAF3" w14:textId="77777777" w:rsidR="007B32A9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(e) prontuários e laudos coevos (anteriores à posse); </w:t>
      </w:r>
    </w:p>
    <w:p w14:paraId="3BCAF43C" w14:textId="3BEB9570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(f) normas/protocolos de saúde ocupacional vigentes à época;</w:t>
      </w:r>
    </w:p>
    <w:p w14:paraId="6FE3DFB2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II – Notificar o servidor para acesso integral aos autos e apresentação de defesa escrita em 10 dias pessoalmente ou por meio de defensor, facultando documentos, testemunhas e quesitos periciais, conforme Lei nº 9.784/1999, art. 26; a notificação deverá informar a existência do apenso sigiloso de saúde e a forma de consulta.</w:t>
      </w:r>
    </w:p>
    <w:p w14:paraId="0E5715F5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6º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(Perícia direta/indireta – documental – corte temporal na posse)</w:t>
      </w:r>
    </w:p>
    <w:p w14:paraId="1E95E8AE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I – A Comissão submeterá à autoridade instauradora a indicação de perito médico (psiquiatra) para realizar PERÍCIA DIRETA/INDIRETA (DOCUMENTAL) com corte temporal fixado na data da posse, limitada ao exame de documentos coevos;</w:t>
      </w:r>
    </w:p>
    <w:p w14:paraId="6E800632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II – Quesitos mínimos (Anexo I):</w:t>
      </w:r>
    </w:p>
    <w:p w14:paraId="466888B1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lastRenderedPageBreak/>
        <w:t>a) Existia, na data da posse, transtorno/estado em grau incapacitante para as atribuições do cargo?</w:t>
      </w:r>
    </w:p>
    <w:p w14:paraId="3692101B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b) A informação omitida era essencial/eliminatória segundo edital/normas de inspeção?</w:t>
      </w:r>
    </w:p>
    <w:p w14:paraId="4E92DBF2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c) A condição seria detectável se declarada no ingresso?</w:t>
      </w:r>
    </w:p>
    <w:p w14:paraId="6A52392F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d) Conclusão retroativa: havia (in)compatibilidade funcional na posse;</w:t>
      </w:r>
    </w:p>
    <w:p w14:paraId="71B6B46A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III – Facultar-se-á à defesa assistente técnico e quesitos suplementares, assegurado o contraditório técnico.</w:t>
      </w:r>
    </w:p>
    <w:p w14:paraId="7C879AAC" w14:textId="77777777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7º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(Garantias processuais e nulidades) Todas as decisões de indeferimento de provas ou de saneamento deverão ser fundamentadas (Lei nº 9.784/1999) e respeitar o princípio da instrumentalidade das formas; nulidades somente se reconhecem com prejuízo demonstrado (</w:t>
      </w:r>
      <w:proofErr w:type="spellStart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>pas</w:t>
      </w:r>
      <w:proofErr w:type="spellEnd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 xml:space="preserve"> de </w:t>
      </w:r>
      <w:proofErr w:type="spellStart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>nullité</w:t>
      </w:r>
      <w:proofErr w:type="spellEnd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 xml:space="preserve"> </w:t>
      </w:r>
      <w:proofErr w:type="spellStart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>sans</w:t>
      </w:r>
      <w:proofErr w:type="spellEnd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 xml:space="preserve"> </w:t>
      </w:r>
      <w:proofErr w:type="spellStart"/>
      <w:r w:rsidRPr="00BF523D">
        <w:rPr>
          <w:rFonts w:ascii="Bookman Old Style" w:eastAsia="Times New Roman" w:hAnsi="Bookman Old Style"/>
          <w:i/>
          <w:iCs/>
          <w:color w:val="000000"/>
          <w:lang w:eastAsia="pt-BR"/>
        </w:rPr>
        <w:t>grief</w:t>
      </w:r>
      <w:proofErr w:type="spellEnd"/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) — orientação consolidada na jurisprudência do STJ. </w:t>
      </w:r>
    </w:p>
    <w:p w14:paraId="208DEC37" w14:textId="77777777" w:rsidR="001828A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7B32A9">
        <w:rPr>
          <w:rFonts w:ascii="Bookman Old Style" w:eastAsia="Times New Roman" w:hAnsi="Bookman Old Style"/>
          <w:b/>
          <w:bCs/>
          <w:color w:val="000000"/>
          <w:lang w:eastAsia="pt-BR"/>
        </w:rPr>
        <w:t>Art. 8º</w:t>
      </w: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 (Publicação e vigência) Esta Portaria entra em vigor na data de sua publicação. </w:t>
      </w:r>
    </w:p>
    <w:p w14:paraId="7A6BF92E" w14:textId="77777777" w:rsidR="001828A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 xml:space="preserve">Publique-se no órgão oficial, resguardando-se dados sensíveis. </w:t>
      </w:r>
    </w:p>
    <w:p w14:paraId="7933E84A" w14:textId="7FABBC83" w:rsidR="00BF523D" w:rsidRDefault="00BF523D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  <w:r w:rsidRPr="00BF523D">
        <w:rPr>
          <w:rFonts w:ascii="Bookman Old Style" w:eastAsia="Times New Roman" w:hAnsi="Bookman Old Style"/>
          <w:color w:val="000000"/>
          <w:lang w:eastAsia="pt-BR"/>
        </w:rPr>
        <w:t>Cumpra-se.</w:t>
      </w:r>
    </w:p>
    <w:p w14:paraId="239A10BC" w14:textId="77777777" w:rsidR="007B32A9" w:rsidRDefault="007B32A9" w:rsidP="00BF523D">
      <w:pPr>
        <w:spacing w:after="0" w:line="360" w:lineRule="auto"/>
        <w:ind w:firstLine="709"/>
        <w:jc w:val="both"/>
        <w:rPr>
          <w:rFonts w:ascii="Bookman Old Style" w:eastAsia="Times New Roman" w:hAnsi="Bookman Old Style"/>
          <w:color w:val="000000"/>
          <w:lang w:eastAsia="pt-BR"/>
        </w:rPr>
      </w:pPr>
    </w:p>
    <w:p w14:paraId="3B14DBD5" w14:textId="7B3B0E21" w:rsidR="00D27039" w:rsidRPr="00DF340E" w:rsidRDefault="00D27039" w:rsidP="00BF523D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Gabinete do Executivo Municipal de Formosa do Sul, em </w:t>
      </w:r>
      <w:r w:rsidR="00BF523D">
        <w:rPr>
          <w:rFonts w:ascii="Bookman Old Style" w:hAnsi="Bookman Old Style"/>
        </w:rPr>
        <w:t>21</w:t>
      </w:r>
      <w:r w:rsidR="00AA0BDA">
        <w:rPr>
          <w:rFonts w:ascii="Bookman Old Style" w:hAnsi="Bookman Old Style"/>
        </w:rPr>
        <w:t xml:space="preserve"> </w:t>
      </w:r>
      <w:r w:rsidR="00E42F4A">
        <w:rPr>
          <w:rFonts w:ascii="Bookman Old Style" w:hAnsi="Bookman Old Style"/>
        </w:rPr>
        <w:t xml:space="preserve">de </w:t>
      </w:r>
      <w:r w:rsidR="00BF523D">
        <w:rPr>
          <w:rFonts w:ascii="Bookman Old Style" w:hAnsi="Bookman Old Style"/>
        </w:rPr>
        <w:t>agosto</w:t>
      </w:r>
      <w:r w:rsidR="00F864BA">
        <w:rPr>
          <w:rFonts w:ascii="Bookman Old Style" w:hAnsi="Bookman Old Style"/>
        </w:rPr>
        <w:t xml:space="preserve"> </w:t>
      </w:r>
      <w:r w:rsidR="007958F7">
        <w:rPr>
          <w:rFonts w:ascii="Bookman Old Style" w:hAnsi="Bookman Old Style"/>
        </w:rPr>
        <w:t xml:space="preserve">de </w:t>
      </w:r>
      <w:r w:rsidR="00F864BA">
        <w:rPr>
          <w:rFonts w:ascii="Bookman Old Style" w:hAnsi="Bookman Old Style"/>
        </w:rPr>
        <w:t>202</w:t>
      </w:r>
      <w:r w:rsidR="00847D31">
        <w:rPr>
          <w:rFonts w:ascii="Bookman Old Style" w:hAnsi="Bookman Old Style"/>
        </w:rPr>
        <w:t>5</w:t>
      </w:r>
      <w:r w:rsidRPr="00DF340E">
        <w:rPr>
          <w:rFonts w:ascii="Bookman Old Style" w:hAnsi="Bookman Old Style"/>
        </w:rPr>
        <w:t>.</w:t>
      </w:r>
    </w:p>
    <w:p w14:paraId="4D695CBB" w14:textId="77777777" w:rsidR="00F864BA" w:rsidRDefault="00F864BA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E175523" w14:textId="77777777" w:rsidR="008C7D56" w:rsidRDefault="008C7D56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59C94F2" w14:textId="77777777" w:rsidR="00BF523D" w:rsidRPr="00DF340E" w:rsidRDefault="00BF523D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02A0C70" w14:textId="55F13CB9" w:rsidR="00D27039" w:rsidRPr="00DF340E" w:rsidRDefault="00847D31" w:rsidP="00BF523D">
      <w:pPr>
        <w:spacing w:after="0" w:line="240" w:lineRule="auto"/>
        <w:ind w:left="2124" w:firstLine="708"/>
        <w:rPr>
          <w:rFonts w:ascii="Bookman Old Style" w:hAnsi="Bookman Old Style" w:cs="Arial"/>
          <w:b/>
        </w:rPr>
      </w:pPr>
      <w:r>
        <w:rPr>
          <w:rFonts w:ascii="Bookman Old Style" w:hAnsi="Bookman Old Style"/>
          <w:b/>
        </w:rPr>
        <w:t xml:space="preserve">      DOVALDO PALMORIO</w:t>
      </w:r>
    </w:p>
    <w:p w14:paraId="38498FD0" w14:textId="67FBEDDE" w:rsidR="00426996" w:rsidRPr="00DF340E" w:rsidRDefault="0094426B" w:rsidP="00BF523D">
      <w:pPr>
        <w:spacing w:after="0" w:line="240" w:lineRule="auto"/>
        <w:jc w:val="center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PREFEITO MUNICIPAL</w:t>
      </w:r>
    </w:p>
    <w:p w14:paraId="5CDE7312" w14:textId="77777777" w:rsidR="00347585" w:rsidRDefault="00347585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2EBE2FC1" w14:textId="77777777" w:rsidR="007B32A9" w:rsidRDefault="007B32A9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57ECEDF8" w14:textId="77777777" w:rsidR="007B32A9" w:rsidRDefault="007B32A9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791EFE78" w14:textId="513ACD90" w:rsidR="0090120A" w:rsidRPr="00F864BA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REGISTRADA E PUBLICADA EM DATA SUPRA.</w:t>
      </w:r>
      <w:bookmarkEnd w:id="0"/>
    </w:p>
    <w:sectPr w:rsidR="0090120A" w:rsidRPr="00F864BA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43B8C" w14:textId="77777777" w:rsidR="000122A5" w:rsidRDefault="000122A5">
      <w:r>
        <w:separator/>
      </w:r>
    </w:p>
  </w:endnote>
  <w:endnote w:type="continuationSeparator" w:id="0">
    <w:p w14:paraId="0D78263C" w14:textId="77777777" w:rsidR="000122A5" w:rsidRDefault="0001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EBD29" w14:textId="77777777" w:rsidR="000122A5" w:rsidRDefault="000122A5">
      <w:r>
        <w:separator/>
      </w:r>
    </w:p>
  </w:footnote>
  <w:footnote w:type="continuationSeparator" w:id="0">
    <w:p w14:paraId="1AAC808E" w14:textId="77777777" w:rsidR="000122A5" w:rsidRDefault="0001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11B51"/>
    <w:rsid w:val="000122A5"/>
    <w:rsid w:val="00022DC7"/>
    <w:rsid w:val="00024A1D"/>
    <w:rsid w:val="00066F85"/>
    <w:rsid w:val="000A2883"/>
    <w:rsid w:val="000A4A2D"/>
    <w:rsid w:val="000B0AE9"/>
    <w:rsid w:val="000B56D8"/>
    <w:rsid w:val="000D3CDF"/>
    <w:rsid w:val="000E2A9C"/>
    <w:rsid w:val="00101627"/>
    <w:rsid w:val="0011436F"/>
    <w:rsid w:val="001233F4"/>
    <w:rsid w:val="001664FD"/>
    <w:rsid w:val="00172FFE"/>
    <w:rsid w:val="001828AD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2F6284"/>
    <w:rsid w:val="00310B8B"/>
    <w:rsid w:val="0032102A"/>
    <w:rsid w:val="00325005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202C"/>
    <w:rsid w:val="003E6006"/>
    <w:rsid w:val="003F2531"/>
    <w:rsid w:val="00425201"/>
    <w:rsid w:val="00426996"/>
    <w:rsid w:val="00430218"/>
    <w:rsid w:val="004307AA"/>
    <w:rsid w:val="0044252B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71C1E"/>
    <w:rsid w:val="005A1D00"/>
    <w:rsid w:val="005A5F82"/>
    <w:rsid w:val="005B46A6"/>
    <w:rsid w:val="005C4566"/>
    <w:rsid w:val="005D1F9E"/>
    <w:rsid w:val="005F1D3A"/>
    <w:rsid w:val="00615430"/>
    <w:rsid w:val="006A23BA"/>
    <w:rsid w:val="006A5756"/>
    <w:rsid w:val="006D302F"/>
    <w:rsid w:val="006E5E52"/>
    <w:rsid w:val="006E61DF"/>
    <w:rsid w:val="006F30C4"/>
    <w:rsid w:val="006F70FF"/>
    <w:rsid w:val="00790360"/>
    <w:rsid w:val="007958F7"/>
    <w:rsid w:val="007A529E"/>
    <w:rsid w:val="007B2F97"/>
    <w:rsid w:val="007B32A9"/>
    <w:rsid w:val="007B7782"/>
    <w:rsid w:val="007C62B7"/>
    <w:rsid w:val="007D0B67"/>
    <w:rsid w:val="007D6DD9"/>
    <w:rsid w:val="00847D31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9B4D92"/>
    <w:rsid w:val="00A019A8"/>
    <w:rsid w:val="00A1044B"/>
    <w:rsid w:val="00A16EAF"/>
    <w:rsid w:val="00A4057A"/>
    <w:rsid w:val="00A46BAE"/>
    <w:rsid w:val="00A46ED3"/>
    <w:rsid w:val="00AA0BDA"/>
    <w:rsid w:val="00AA54EF"/>
    <w:rsid w:val="00AC0BE6"/>
    <w:rsid w:val="00AC24AE"/>
    <w:rsid w:val="00AE4AB3"/>
    <w:rsid w:val="00B0136B"/>
    <w:rsid w:val="00B52788"/>
    <w:rsid w:val="00B94B41"/>
    <w:rsid w:val="00BE79E9"/>
    <w:rsid w:val="00BF523D"/>
    <w:rsid w:val="00C036D7"/>
    <w:rsid w:val="00C045BF"/>
    <w:rsid w:val="00C21717"/>
    <w:rsid w:val="00C234CF"/>
    <w:rsid w:val="00C25216"/>
    <w:rsid w:val="00C32A45"/>
    <w:rsid w:val="00C42A5F"/>
    <w:rsid w:val="00C54C37"/>
    <w:rsid w:val="00C56E70"/>
    <w:rsid w:val="00C57A0F"/>
    <w:rsid w:val="00C65BA5"/>
    <w:rsid w:val="00C81F3A"/>
    <w:rsid w:val="00C82410"/>
    <w:rsid w:val="00C905D6"/>
    <w:rsid w:val="00C9516D"/>
    <w:rsid w:val="00CA1D3B"/>
    <w:rsid w:val="00CC4230"/>
    <w:rsid w:val="00CD42ED"/>
    <w:rsid w:val="00CE07C9"/>
    <w:rsid w:val="00D11EEA"/>
    <w:rsid w:val="00D27039"/>
    <w:rsid w:val="00DE11BD"/>
    <w:rsid w:val="00DF33B0"/>
    <w:rsid w:val="00DF340E"/>
    <w:rsid w:val="00DF3B1A"/>
    <w:rsid w:val="00E42F4A"/>
    <w:rsid w:val="00E45A88"/>
    <w:rsid w:val="00E47A64"/>
    <w:rsid w:val="00E747F8"/>
    <w:rsid w:val="00E75B3A"/>
    <w:rsid w:val="00E762C7"/>
    <w:rsid w:val="00E7720C"/>
    <w:rsid w:val="00E829DA"/>
    <w:rsid w:val="00F00EB5"/>
    <w:rsid w:val="00F06A01"/>
    <w:rsid w:val="00F06A55"/>
    <w:rsid w:val="00F20634"/>
    <w:rsid w:val="00F33DE2"/>
    <w:rsid w:val="00F53690"/>
    <w:rsid w:val="00F6314E"/>
    <w:rsid w:val="00F85F9E"/>
    <w:rsid w:val="00F864BA"/>
    <w:rsid w:val="00FB72EF"/>
    <w:rsid w:val="00FC3572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718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Anderson Duarte Fagundes</cp:lastModifiedBy>
  <cp:revision>5</cp:revision>
  <cp:lastPrinted>2020-02-18T19:10:00Z</cp:lastPrinted>
  <dcterms:created xsi:type="dcterms:W3CDTF">2025-08-21T16:06:00Z</dcterms:created>
  <dcterms:modified xsi:type="dcterms:W3CDTF">2025-08-21T16:33:00Z</dcterms:modified>
</cp:coreProperties>
</file>